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D6" w:rsidRPr="00C7250D" w:rsidRDefault="00C43FD6" w:rsidP="00A81B96">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250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C7250D" w:rsidRPr="00C7250D" w:rsidRDefault="00C7250D" w:rsidP="00A81B96">
      <w:pPr>
        <w:tabs>
          <w:tab w:val="left" w:pos="270"/>
        </w:tabs>
        <w:spacing w:after="0" w:line="240" w:lineRule="auto"/>
        <w:rPr>
          <w:rFonts w:asciiTheme="majorBidi" w:hAnsiTheme="majorBidi" w:cstheme="majorBidi"/>
          <w:sz w:val="28"/>
          <w:szCs w:val="28"/>
          <w:rtl/>
          <w:lang w:bidi="ar-IQ"/>
        </w:rPr>
      </w:pPr>
    </w:p>
    <w:p w:rsidR="00C7250D" w:rsidRPr="00587DEB" w:rsidRDefault="00C7250D" w:rsidP="00A81B96">
      <w:pPr>
        <w:tabs>
          <w:tab w:val="left" w:pos="270"/>
        </w:tabs>
        <w:spacing w:after="0" w:line="240" w:lineRule="auto"/>
        <w:jc w:val="center"/>
        <w:rPr>
          <w:rFonts w:asciiTheme="majorBidi" w:hAnsiTheme="majorBidi" w:cs="Sultan Medium"/>
          <w:sz w:val="32"/>
          <w:szCs w:val="32"/>
          <w:rtl/>
          <w:lang w:bidi="ar-IQ"/>
        </w:rPr>
      </w:pPr>
      <w:r w:rsidRPr="00587DEB">
        <w:rPr>
          <w:rFonts w:asciiTheme="majorBidi" w:hAnsiTheme="majorBidi" w:cs="Sultan Medium"/>
          <w:sz w:val="32"/>
          <w:szCs w:val="32"/>
          <w:rtl/>
          <w:lang w:bidi="ar-IQ"/>
        </w:rPr>
        <w:t>توصيف الجنسية الوطنية بين التقليد والتجديد</w:t>
      </w:r>
      <w:r w:rsidRPr="00587DEB">
        <w:rPr>
          <w:rFonts w:asciiTheme="majorBidi" w:hAnsiTheme="majorBidi" w:cs="Sultan Medium" w:hint="cs"/>
          <w:sz w:val="32"/>
          <w:szCs w:val="32"/>
          <w:rtl/>
          <w:lang w:bidi="ar-IQ"/>
        </w:rPr>
        <w:t xml:space="preserve"> </w:t>
      </w:r>
      <w:r w:rsidRPr="00587DEB">
        <w:rPr>
          <w:rFonts w:asciiTheme="majorBidi" w:hAnsiTheme="majorBidi" w:cs="Sultan Medium"/>
          <w:sz w:val="32"/>
          <w:szCs w:val="32"/>
          <w:rtl/>
          <w:lang w:bidi="ar-IQ"/>
        </w:rPr>
        <w:t>(دراسة مقارنة)</w:t>
      </w:r>
    </w:p>
    <w:p w:rsidR="00C7250D" w:rsidRPr="00587DEB" w:rsidRDefault="00621E2C" w:rsidP="00A81B96">
      <w:pPr>
        <w:tabs>
          <w:tab w:val="left" w:pos="270"/>
        </w:tabs>
        <w:spacing w:after="0" w:line="240" w:lineRule="auto"/>
        <w:jc w:val="center"/>
        <w:rPr>
          <w:rFonts w:asciiTheme="majorBidi" w:hAnsiTheme="majorBidi" w:cs="Sultan Medium" w:hint="cs"/>
          <w:sz w:val="32"/>
          <w:szCs w:val="32"/>
          <w:rtl/>
          <w:lang w:bidi="ar-IQ"/>
        </w:rPr>
      </w:pPr>
      <w:r w:rsidRPr="00587DEB">
        <w:rPr>
          <w:rFonts w:asciiTheme="majorBidi" w:hAnsiTheme="majorBidi" w:cs="Sultan Medium"/>
          <w:sz w:val="32"/>
          <w:szCs w:val="32"/>
          <w:rtl/>
          <w:lang w:bidi="ar-IQ"/>
        </w:rPr>
        <w:t>الباحثة</w:t>
      </w:r>
      <w:r w:rsidRPr="00587DEB">
        <w:rPr>
          <w:rFonts w:asciiTheme="majorBidi" w:hAnsiTheme="majorBidi" w:cs="Sultan Medium" w:hint="cs"/>
          <w:sz w:val="32"/>
          <w:szCs w:val="32"/>
          <w:rtl/>
          <w:lang w:bidi="ar-IQ"/>
        </w:rPr>
        <w:t xml:space="preserve"> </w:t>
      </w:r>
      <w:r w:rsidRPr="00587DEB">
        <w:rPr>
          <w:rFonts w:asciiTheme="majorBidi" w:hAnsiTheme="majorBidi" w:cs="Sultan Medium"/>
          <w:sz w:val="32"/>
          <w:szCs w:val="32"/>
          <w:rtl/>
          <w:lang w:bidi="ar-IQ"/>
        </w:rPr>
        <w:t>أنعام عويد كريم</w:t>
      </w:r>
      <w:r w:rsidRPr="00587DEB">
        <w:rPr>
          <w:rFonts w:asciiTheme="majorBidi" w:hAnsiTheme="majorBidi" w:cs="Sultan Medium" w:hint="cs"/>
          <w:sz w:val="32"/>
          <w:szCs w:val="32"/>
          <w:rtl/>
          <w:lang w:bidi="ar-IQ"/>
        </w:rPr>
        <w:t xml:space="preserve">                       </w:t>
      </w:r>
      <w:r w:rsidR="00B513D2" w:rsidRPr="00587DEB">
        <w:rPr>
          <w:rFonts w:asciiTheme="majorBidi" w:hAnsiTheme="majorBidi" w:cs="Sultan Medium" w:hint="cs"/>
          <w:sz w:val="32"/>
          <w:szCs w:val="32"/>
          <w:rtl/>
          <w:lang w:bidi="ar-IQ"/>
        </w:rPr>
        <w:t xml:space="preserve">    </w:t>
      </w:r>
      <w:r w:rsidRPr="00587DEB">
        <w:rPr>
          <w:rFonts w:asciiTheme="majorBidi" w:hAnsiTheme="majorBidi" w:cs="Sultan Medium" w:hint="cs"/>
          <w:sz w:val="32"/>
          <w:szCs w:val="32"/>
          <w:rtl/>
          <w:lang w:bidi="ar-IQ"/>
        </w:rPr>
        <w:t xml:space="preserve">     </w:t>
      </w:r>
      <w:r w:rsidRPr="00587DEB">
        <w:rPr>
          <w:rFonts w:asciiTheme="majorBidi" w:hAnsiTheme="majorBidi" w:cs="Sultan Medium"/>
          <w:sz w:val="32"/>
          <w:szCs w:val="32"/>
          <w:rtl/>
          <w:lang w:bidi="ar-IQ"/>
        </w:rPr>
        <w:tab/>
      </w:r>
      <w:proofErr w:type="spellStart"/>
      <w:r w:rsidRPr="00587DEB">
        <w:rPr>
          <w:rFonts w:asciiTheme="majorBidi" w:hAnsiTheme="majorBidi" w:cs="Sultan Medium" w:hint="cs"/>
          <w:sz w:val="32"/>
          <w:szCs w:val="32"/>
          <w:rtl/>
          <w:lang w:bidi="ar-IQ"/>
        </w:rPr>
        <w:t>ا.د.</w:t>
      </w:r>
      <w:r w:rsidR="00C7250D" w:rsidRPr="00587DEB">
        <w:rPr>
          <w:rFonts w:asciiTheme="majorBidi" w:hAnsiTheme="majorBidi" w:cs="Sultan Medium"/>
          <w:sz w:val="32"/>
          <w:szCs w:val="32"/>
          <w:rtl/>
          <w:lang w:bidi="ar-IQ"/>
        </w:rPr>
        <w:t>إياد</w:t>
      </w:r>
      <w:proofErr w:type="spellEnd"/>
      <w:r w:rsidR="00C7250D" w:rsidRPr="00587DEB">
        <w:rPr>
          <w:rFonts w:asciiTheme="majorBidi" w:hAnsiTheme="majorBidi" w:cs="Sultan Medium"/>
          <w:sz w:val="32"/>
          <w:szCs w:val="32"/>
          <w:rtl/>
          <w:lang w:bidi="ar-IQ"/>
        </w:rPr>
        <w:t xml:space="preserve"> </w:t>
      </w:r>
      <w:proofErr w:type="spellStart"/>
      <w:r w:rsidR="00C7250D" w:rsidRPr="00587DEB">
        <w:rPr>
          <w:rFonts w:asciiTheme="majorBidi" w:hAnsiTheme="majorBidi" w:cs="Sultan Medium"/>
          <w:sz w:val="32"/>
          <w:szCs w:val="32"/>
          <w:rtl/>
          <w:lang w:bidi="ar-IQ"/>
        </w:rPr>
        <w:t>مطشر</w:t>
      </w:r>
      <w:proofErr w:type="spellEnd"/>
      <w:r w:rsidR="00C7250D" w:rsidRPr="00587DEB">
        <w:rPr>
          <w:rFonts w:asciiTheme="majorBidi" w:hAnsiTheme="majorBidi" w:cs="Sultan Medium"/>
          <w:sz w:val="32"/>
          <w:szCs w:val="32"/>
          <w:rtl/>
          <w:lang w:bidi="ar-IQ"/>
        </w:rPr>
        <w:t xml:space="preserve"> </w:t>
      </w:r>
      <w:proofErr w:type="spellStart"/>
      <w:r w:rsidR="00C7250D" w:rsidRPr="00587DEB">
        <w:rPr>
          <w:rFonts w:asciiTheme="majorBidi" w:hAnsiTheme="majorBidi" w:cs="Sultan Medium"/>
          <w:sz w:val="32"/>
          <w:szCs w:val="32"/>
          <w:rtl/>
          <w:lang w:bidi="ar-IQ"/>
        </w:rPr>
        <w:t>صيهود</w:t>
      </w:r>
      <w:proofErr w:type="spellEnd"/>
    </w:p>
    <w:p w:rsidR="00B513D2" w:rsidRPr="00B513D2" w:rsidRDefault="00B513D2" w:rsidP="006704E9">
      <w:pPr>
        <w:tabs>
          <w:tab w:val="left" w:pos="270"/>
        </w:tabs>
        <w:spacing w:after="0" w:line="240" w:lineRule="auto"/>
        <w:jc w:val="center"/>
        <w:rPr>
          <w:rFonts w:asciiTheme="majorBidi" w:hAnsiTheme="majorBidi" w:cstheme="majorBidi"/>
          <w:b/>
          <w:bCs/>
          <w:sz w:val="28"/>
          <w:szCs w:val="28"/>
          <w:lang w:bidi="ar-IQ"/>
        </w:rPr>
      </w:pPr>
      <w:hyperlink r:id="rId9" w:history="1">
        <w:r w:rsidRPr="00B513D2">
          <w:rPr>
            <w:rFonts w:asciiTheme="majorBidi" w:hAnsiTheme="majorBidi" w:cstheme="majorBidi"/>
            <w:b/>
            <w:bCs/>
            <w:color w:val="0000FF" w:themeColor="hyperlink"/>
            <w:sz w:val="28"/>
            <w:szCs w:val="28"/>
            <w:u w:val="single"/>
            <w:lang w:bidi="ar-IQ"/>
          </w:rPr>
          <w:t>Rmk7783@gmail.com</w:t>
        </w:r>
      </w:hyperlink>
      <w:r>
        <w:rPr>
          <w:rFonts w:asciiTheme="majorBidi" w:hAnsiTheme="majorBidi" w:cstheme="majorBidi" w:hint="cs"/>
          <w:b/>
          <w:bCs/>
          <w:sz w:val="28"/>
          <w:szCs w:val="28"/>
          <w:rtl/>
          <w:lang w:bidi="ar-IQ"/>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rPr>
        <w:tab/>
      </w:r>
      <w:hyperlink r:id="rId10" w:history="1">
        <w:r w:rsidRPr="00B513D2">
          <w:rPr>
            <w:rFonts w:asciiTheme="majorBidi" w:hAnsiTheme="majorBidi" w:cstheme="majorBidi"/>
            <w:b/>
            <w:bCs/>
            <w:color w:val="0000FF" w:themeColor="hyperlink"/>
            <w:sz w:val="28"/>
            <w:szCs w:val="28"/>
            <w:u w:val="single"/>
            <w:lang w:bidi="ar-IQ"/>
          </w:rPr>
          <w:t>Iaw1e227@utq.edu.iq</w:t>
        </w:r>
      </w:hyperlink>
    </w:p>
    <w:p w:rsidR="00B513D2" w:rsidRDefault="00B513D2" w:rsidP="00A81B96">
      <w:pPr>
        <w:tabs>
          <w:tab w:val="left" w:pos="270"/>
        </w:tabs>
        <w:spacing w:after="0" w:line="240" w:lineRule="auto"/>
        <w:rPr>
          <w:rFonts w:asciiTheme="majorBidi" w:hAnsiTheme="majorBidi" w:cstheme="majorBidi" w:hint="cs"/>
          <w:sz w:val="28"/>
          <w:szCs w:val="28"/>
          <w:rtl/>
          <w:lang w:bidi="ar-IQ"/>
        </w:rPr>
      </w:pPr>
    </w:p>
    <w:p w:rsidR="00C7250D" w:rsidRPr="00587DEB" w:rsidRDefault="00587DEB" w:rsidP="00A81B96">
      <w:pPr>
        <w:tabs>
          <w:tab w:val="left" w:pos="270"/>
        </w:tabs>
        <w:spacing w:after="0" w:line="240" w:lineRule="auto"/>
        <w:rPr>
          <w:rFonts w:asciiTheme="majorBidi" w:hAnsiTheme="majorBidi" w:cstheme="majorBidi"/>
          <w:b/>
          <w:bCs/>
          <w:sz w:val="28"/>
          <w:szCs w:val="28"/>
          <w:rtl/>
          <w:lang w:bidi="ar-IQ"/>
        </w:rPr>
      </w:pPr>
      <w:r w:rsidRPr="00587DEB">
        <w:rPr>
          <w:rFonts w:asciiTheme="majorBidi" w:hAnsiTheme="majorBidi" w:cstheme="majorBidi" w:hint="cs"/>
          <w:b/>
          <w:bCs/>
          <w:sz w:val="28"/>
          <w:szCs w:val="28"/>
          <w:rtl/>
          <w:lang w:val="af-ZA" w:bidi="ar-IQ"/>
        </w:rPr>
        <w:t>مستخلص البحث:</w:t>
      </w:r>
    </w:p>
    <w:p w:rsidR="00C7250D" w:rsidRPr="00C7250D" w:rsidRDefault="00C7250D" w:rsidP="00A81B96">
      <w:pPr>
        <w:tabs>
          <w:tab w:val="left" w:pos="270"/>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     تتلخص فكرة البحث حول اختلاف الفقه القانوني في اعطاء الوصف الدقيق والمناسب للجنسية الوطنية ، ومحاولة جانب من الفقه اسباغ الوصف الخاص عليها كونه الوصف الذي يتيح مجالاً لإرادة الفرد في التمتع بالحقوق والواجبات وافساح الطريق امام الأفراد للطعن في القرارات الصادرة بخصوص الجنسية، في حين أضفى الجانب الأخر الوصف العام على الجنسية  باعتبار انها تتعلق بسيادة الدولة دون ان يمنح إرادة الفرد أي دور فيها. وفي المقابل ظهر رأي يقول بوقوع الجنسية ضمن فروع القانون المختلط على اعتبارها مزيجاً بين القانون العام والخاص، فضلاً عن الرأي القائل بأنها قانون مستقل قائم بذاته؛ لكونها تتميز بصفات تجعلها بعيدة ً عن التوصيفات الأخرى؛ لارتباطها بتشريع مستقل إلا انه لم يُدرج الى الأن تحت أي تقسيم معروف لقواعد القانون، ومع احتدام الخلاف الفقهي المتقدم اتجهت الكثير من دول العالم الى منح ما يعرف بالجنسية الاستثمارية نزولاً عند إرادة الفرد بعد ان جعلت شروط منح الجنسية الاستثمارية ميسرة لتحقيق أقصى منفعة مادية . ونحن نرى ان الرأي الأصوب هو اعتبار الجنسية من نظم القانون الخاص؛ ذلك لأن حلول التنظيم الدولي تتجه الى تعزيز مكانة الفرد، لنبذ حالة العزلة واحلال التعاون في العلاقات الدولية  خصوصاً بعد التطور الذي شهدُ العالم في وسائل الاتصالات والاكتشافات العلمية، اما القول بانحسار أو تراجع سلطة الدولة أضحى أمراً واقعاً؛ نتيجة توجه غالبية دول العالم نحو تنظيم ما يسمى بالجنسية الاستثمارية .</w:t>
      </w:r>
    </w:p>
    <w:p w:rsidR="00C7250D" w:rsidRPr="00C244BC" w:rsidRDefault="00C7250D" w:rsidP="00A81B96">
      <w:pPr>
        <w:tabs>
          <w:tab w:val="left" w:pos="270"/>
        </w:tabs>
        <w:spacing w:after="0" w:line="240" w:lineRule="auto"/>
        <w:rPr>
          <w:rFonts w:asciiTheme="majorBidi" w:hAnsiTheme="majorBidi" w:cstheme="majorBidi"/>
          <w:b/>
          <w:bCs/>
          <w:sz w:val="28"/>
          <w:szCs w:val="28"/>
          <w:rtl/>
          <w:lang w:val="af-ZA" w:bidi="ar-IQ"/>
        </w:rPr>
      </w:pPr>
      <w:r w:rsidRPr="00C244BC">
        <w:rPr>
          <w:rFonts w:asciiTheme="majorBidi" w:hAnsiTheme="majorBidi" w:cstheme="majorBidi"/>
          <w:b/>
          <w:bCs/>
          <w:sz w:val="28"/>
          <w:szCs w:val="28"/>
          <w:rtl/>
          <w:lang w:val="af-ZA" w:bidi="ar-IQ"/>
        </w:rPr>
        <w:t>المقدمة</w:t>
      </w:r>
      <w:r w:rsidR="00C244BC">
        <w:rPr>
          <w:rFonts w:asciiTheme="majorBidi" w:hAnsiTheme="majorBidi" w:cstheme="majorBidi" w:hint="cs"/>
          <w:b/>
          <w:bCs/>
          <w:sz w:val="28"/>
          <w:szCs w:val="28"/>
          <w:rtl/>
          <w:lang w:val="af-ZA" w:bidi="ar-IQ"/>
        </w:rPr>
        <w:t>:</w:t>
      </w:r>
    </w:p>
    <w:p w:rsidR="00C7250D" w:rsidRPr="00C7250D" w:rsidRDefault="00C7250D" w:rsidP="00A81B96">
      <w:pPr>
        <w:tabs>
          <w:tab w:val="left" w:pos="270"/>
          <w:tab w:val="left" w:pos="361"/>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ab/>
        <w:t xml:space="preserve">يمكن الوقوف على هذه المقدمة ، من خلال تبني التفريعات الأتية :ـ </w:t>
      </w:r>
    </w:p>
    <w:p w:rsidR="00C7250D" w:rsidRPr="00392052" w:rsidRDefault="00C7250D" w:rsidP="00A81B96">
      <w:pPr>
        <w:tabs>
          <w:tab w:val="left" w:pos="270"/>
          <w:tab w:val="left" w:pos="361"/>
        </w:tabs>
        <w:spacing w:after="0" w:line="240" w:lineRule="auto"/>
        <w:rPr>
          <w:rFonts w:asciiTheme="majorBidi" w:hAnsiTheme="majorBidi" w:cstheme="majorBidi"/>
          <w:b/>
          <w:bCs/>
          <w:sz w:val="28"/>
          <w:szCs w:val="28"/>
          <w:rtl/>
          <w:lang w:val="af-ZA" w:bidi="ar-IQ"/>
        </w:rPr>
      </w:pPr>
      <w:r w:rsidRPr="00392052">
        <w:rPr>
          <w:rFonts w:asciiTheme="majorBidi" w:hAnsiTheme="majorBidi" w:cstheme="majorBidi"/>
          <w:b/>
          <w:bCs/>
          <w:sz w:val="28"/>
          <w:szCs w:val="28"/>
          <w:rtl/>
          <w:lang w:val="af-ZA" w:bidi="ar-IQ"/>
        </w:rPr>
        <w:t xml:space="preserve">اولاًـ التعريف بالبحث :ـ </w:t>
      </w:r>
    </w:p>
    <w:p w:rsidR="00392052" w:rsidRDefault="00C7250D" w:rsidP="003237AE">
      <w:pPr>
        <w:tabs>
          <w:tab w:val="left" w:pos="270"/>
          <w:tab w:val="left" w:pos="361"/>
        </w:tabs>
        <w:spacing w:after="0" w:line="240" w:lineRule="auto"/>
        <w:jc w:val="mediumKashida"/>
        <w:rPr>
          <w:rFonts w:asciiTheme="majorBidi" w:hAnsiTheme="majorBidi" w:cstheme="majorBidi" w:hint="cs"/>
          <w:sz w:val="28"/>
          <w:szCs w:val="28"/>
          <w:rtl/>
          <w:lang w:val="af-ZA" w:bidi="ar-IQ"/>
        </w:rPr>
      </w:pPr>
      <w:r w:rsidRPr="00C7250D">
        <w:rPr>
          <w:rFonts w:asciiTheme="majorBidi" w:hAnsiTheme="majorBidi" w:cstheme="majorBidi"/>
          <w:sz w:val="28"/>
          <w:szCs w:val="28"/>
          <w:rtl/>
          <w:lang w:val="af-ZA" w:bidi="ar-IQ"/>
        </w:rPr>
        <w:t xml:space="preserve">     إن النقاش والاختلاف بين الفقه القانوني حول طبيعة وموقع الجنسية ضمن فروع القانون يعد مسألة </w:t>
      </w:r>
      <w:proofErr w:type="spellStart"/>
      <w:r w:rsidRPr="00C7250D">
        <w:rPr>
          <w:rFonts w:asciiTheme="majorBidi" w:hAnsiTheme="majorBidi" w:cstheme="majorBidi"/>
          <w:sz w:val="28"/>
          <w:szCs w:val="28"/>
          <w:rtl/>
          <w:lang w:val="af-ZA" w:bidi="ar-IQ"/>
        </w:rPr>
        <w:t>مبدأية</w:t>
      </w:r>
      <w:proofErr w:type="spellEnd"/>
      <w:r w:rsidRPr="00C7250D">
        <w:rPr>
          <w:rFonts w:asciiTheme="majorBidi" w:hAnsiTheme="majorBidi" w:cstheme="majorBidi"/>
          <w:sz w:val="28"/>
          <w:szCs w:val="28"/>
          <w:rtl/>
          <w:lang w:val="af-ZA" w:bidi="ar-IQ"/>
        </w:rPr>
        <w:t xml:space="preserve"> من الناحية القانونية، وهي في نفس الوقت لها ارتدادات على السياسة التشريعية وفي التطبيقات القضائية؛ وذلك لأن من الصعوبة بمكان أدراج مادة الجنسية ضمن أحد فروع القانون (العام أو الخاص)؛ لعدم وجود معيار محدد وحاسم للتمييز ،أو نتيجةً لتطور وأتساع موضوعات كل من القانونين فإن في ذلك تأكيد على خصوصية موضوع الجنسية وذاتيته التي يطغى فيها الانتماء والترجيح الى القانون العام ، واحياناً يختلط ويمتزج فيها الانتماء الى القانون العام والخاص، ومن ثم اسباغ الوصف المختلط لموضوع الجنسية، أي بقاء الموضوع عائماً دون حسم .</w:t>
      </w:r>
      <w:r w:rsidR="00392052">
        <w:rPr>
          <w:rFonts w:asciiTheme="majorBidi" w:hAnsiTheme="majorBidi" w:cstheme="majorBidi" w:hint="cs"/>
          <w:sz w:val="28"/>
          <w:szCs w:val="28"/>
          <w:rtl/>
          <w:lang w:val="af-ZA" w:bidi="ar-IQ"/>
        </w:rPr>
        <w:t xml:space="preserve"> </w:t>
      </w:r>
      <w:r w:rsidRPr="00C7250D">
        <w:rPr>
          <w:rFonts w:asciiTheme="majorBidi" w:hAnsiTheme="majorBidi" w:cstheme="majorBidi"/>
          <w:sz w:val="28"/>
          <w:szCs w:val="28"/>
          <w:rtl/>
          <w:lang w:val="af-ZA" w:bidi="ar-IQ"/>
        </w:rPr>
        <w:t>في المقابل يبرز أحد الآراء معبراً عن ان موضوع الجنسية هو نظام قانوني مستقل عن فروع القانون المختلفة. غير ان البحث في مسألة اعطاء الوصف القانوني المناسب للجنسية الوطنية ، لابد ابتداءً فيه من فهم حقيقة انتماء الجنسية للتوصيف القانوني المناسب بين مسائل القانون العام أو القانون الخاص أو الوصف المستحدث (المختلط أو المستقل )؛ لأجل تحديد التعامل الأنسب قانوناً مع هذه المفردة، وترتيب الاثار المنسجمة مع التوصيف الأمثل لها</w:t>
      </w:r>
    </w:p>
    <w:p w:rsidR="00C7250D" w:rsidRPr="00C7250D" w:rsidRDefault="00C7250D" w:rsidP="00A81B96">
      <w:pPr>
        <w:tabs>
          <w:tab w:val="left" w:pos="270"/>
          <w:tab w:val="left" w:pos="361"/>
        </w:tabs>
        <w:spacing w:after="0" w:line="240" w:lineRule="auto"/>
        <w:jc w:val="both"/>
        <w:rPr>
          <w:rFonts w:asciiTheme="majorBidi" w:hAnsiTheme="majorBidi" w:cstheme="majorBidi"/>
          <w:sz w:val="28"/>
          <w:szCs w:val="28"/>
          <w:rtl/>
          <w:lang w:val="af-ZA" w:bidi="ar-IQ"/>
        </w:rPr>
      </w:pPr>
      <w:bookmarkStart w:id="0" w:name="_GoBack"/>
      <w:bookmarkEnd w:id="0"/>
      <w:r w:rsidRPr="00C7250D">
        <w:rPr>
          <w:rFonts w:asciiTheme="majorBidi" w:hAnsiTheme="majorBidi" w:cstheme="majorBidi"/>
          <w:sz w:val="28"/>
          <w:szCs w:val="28"/>
          <w:rtl/>
          <w:lang w:val="af-ZA" w:bidi="ar-IQ"/>
        </w:rPr>
        <w:lastRenderedPageBreak/>
        <w:t xml:space="preserve"> </w:t>
      </w:r>
    </w:p>
    <w:p w:rsidR="00C7250D" w:rsidRPr="00392052" w:rsidRDefault="00C7250D" w:rsidP="00A81B96">
      <w:pPr>
        <w:tabs>
          <w:tab w:val="left" w:pos="270"/>
          <w:tab w:val="left" w:pos="361"/>
        </w:tabs>
        <w:spacing w:after="0" w:line="240" w:lineRule="auto"/>
        <w:jc w:val="both"/>
        <w:rPr>
          <w:rFonts w:asciiTheme="majorBidi" w:hAnsiTheme="majorBidi" w:cstheme="majorBidi"/>
          <w:b/>
          <w:bCs/>
          <w:sz w:val="28"/>
          <w:szCs w:val="28"/>
          <w:rtl/>
          <w:lang w:val="af-ZA" w:bidi="ar-IQ"/>
        </w:rPr>
      </w:pPr>
      <w:r w:rsidRPr="00392052">
        <w:rPr>
          <w:rFonts w:asciiTheme="majorBidi" w:hAnsiTheme="majorBidi" w:cstheme="majorBidi"/>
          <w:b/>
          <w:bCs/>
          <w:sz w:val="28"/>
          <w:szCs w:val="28"/>
          <w:rtl/>
          <w:lang w:val="af-ZA" w:bidi="ar-IQ"/>
        </w:rPr>
        <w:t>ثانياً ـ اهمية البحث :ـ</w:t>
      </w:r>
    </w:p>
    <w:p w:rsidR="00C7250D" w:rsidRPr="00C7250D" w:rsidRDefault="00C7250D" w:rsidP="00A81B96">
      <w:pPr>
        <w:tabs>
          <w:tab w:val="left" w:pos="270"/>
          <w:tab w:val="left" w:pos="361"/>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     تبرز اهمية البحث في مثل النقاط الأتية :ـ</w:t>
      </w:r>
    </w:p>
    <w:p w:rsidR="00C7250D" w:rsidRPr="00C7250D" w:rsidRDefault="00C7250D" w:rsidP="00B8343D">
      <w:pPr>
        <w:numPr>
          <w:ilvl w:val="0"/>
          <w:numId w:val="3"/>
        </w:numPr>
        <w:tabs>
          <w:tab w:val="left" w:pos="270"/>
          <w:tab w:val="left" w:pos="361"/>
        </w:tabs>
        <w:spacing w:after="0" w:line="240" w:lineRule="auto"/>
        <w:ind w:left="0" w:firstLine="0"/>
        <w:contextualSpacing/>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بيان الوصف القانوني المناسب للجنسية الوطنية والرد على الرأي الذي يقول بأن الجنسية من فروع القانون العام وانها تتعلق بسيادة الدولة .</w:t>
      </w:r>
    </w:p>
    <w:p w:rsidR="00C7250D" w:rsidRPr="00C7250D" w:rsidRDefault="00C7250D" w:rsidP="00B8343D">
      <w:pPr>
        <w:numPr>
          <w:ilvl w:val="0"/>
          <w:numId w:val="3"/>
        </w:numPr>
        <w:tabs>
          <w:tab w:val="left" w:pos="270"/>
          <w:tab w:val="left" w:pos="361"/>
        </w:tabs>
        <w:spacing w:after="0" w:line="240" w:lineRule="auto"/>
        <w:ind w:left="0" w:firstLine="0"/>
        <w:contextualSpacing/>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توزع النصوص القانونية بين التوصيف التقليدي (العام أو الخاص ) والتوصيف المستحدث (المختلط أو المستقل ) ومع ذلك نجد ان فريقاً يسبغ عليها وصف معين .</w:t>
      </w:r>
    </w:p>
    <w:p w:rsidR="00C7250D" w:rsidRPr="00C7250D" w:rsidRDefault="00C7250D" w:rsidP="00B8343D">
      <w:pPr>
        <w:numPr>
          <w:ilvl w:val="0"/>
          <w:numId w:val="3"/>
        </w:numPr>
        <w:tabs>
          <w:tab w:val="left" w:pos="270"/>
          <w:tab w:val="left" w:pos="361"/>
        </w:tabs>
        <w:spacing w:after="0" w:line="240" w:lineRule="auto"/>
        <w:ind w:left="0" w:firstLine="0"/>
        <w:contextualSpacing/>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محاولة حسم الجدل الفقهي أو حتى التشريعي في تحديد التوصيف المناسب للجنسية الوطنية والاجابة على التساؤل في مدى ارتباطها بمفردات القانون الدولي الخاص .</w:t>
      </w:r>
    </w:p>
    <w:p w:rsidR="00C7250D" w:rsidRPr="00A81B96" w:rsidRDefault="00C7250D" w:rsidP="00A81B96">
      <w:pPr>
        <w:tabs>
          <w:tab w:val="left" w:pos="270"/>
        </w:tabs>
        <w:spacing w:after="0" w:line="240" w:lineRule="auto"/>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ثالثاً ـ اسباب البحث :ـ</w:t>
      </w:r>
    </w:p>
    <w:p w:rsidR="00C7250D" w:rsidRPr="00C7250D" w:rsidRDefault="00C7250D" w:rsidP="00B8343D">
      <w:pPr>
        <w:numPr>
          <w:ilvl w:val="0"/>
          <w:numId w:val="4"/>
        </w:numPr>
        <w:tabs>
          <w:tab w:val="left" w:pos="270"/>
        </w:tabs>
        <w:spacing w:after="0" w:line="240" w:lineRule="auto"/>
        <w:ind w:left="0" w:firstLine="0"/>
        <w:contextualSpacing/>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تنبيه المشرع العراقي الى القصور في تشريع الجنسية بإسباغ الوصف الخاص، ومع ذلك اخضاع منازعات الجنسية الى القضاء الإداري (العام ) .</w:t>
      </w:r>
    </w:p>
    <w:p w:rsidR="00C7250D" w:rsidRPr="00C7250D" w:rsidRDefault="00C7250D" w:rsidP="00B8343D">
      <w:pPr>
        <w:numPr>
          <w:ilvl w:val="0"/>
          <w:numId w:val="4"/>
        </w:numPr>
        <w:tabs>
          <w:tab w:val="left" w:pos="270"/>
        </w:tabs>
        <w:spacing w:after="0" w:line="240" w:lineRule="auto"/>
        <w:ind w:left="0" w:firstLine="0"/>
        <w:contextualSpacing/>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محاولة تذكير المشرع العراقي بالتطور الكبير الذي تشهدهُ التشريعات العالمية بالأخذ بالجنسية الاستثمارية واعتبارها أحد الموارد لتنمية الاستثمار والنهوض بالبيئة الاقتصادية .</w:t>
      </w:r>
    </w:p>
    <w:p w:rsidR="00C7250D" w:rsidRPr="00C7250D" w:rsidRDefault="00C7250D" w:rsidP="00B8343D">
      <w:pPr>
        <w:numPr>
          <w:ilvl w:val="0"/>
          <w:numId w:val="4"/>
        </w:numPr>
        <w:tabs>
          <w:tab w:val="left" w:pos="270"/>
        </w:tabs>
        <w:spacing w:after="0" w:line="240" w:lineRule="auto"/>
        <w:ind w:left="0" w:firstLine="0"/>
        <w:contextualSpacing/>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لفت انتباه الفقه والتشريع الى تحديد الوصف القانوني المناسب بما يساعد على تحديد مدى تمتع الفرد بالحقوق والواجبات ومدى الحرية التي تمنح له في ظلال النص التشريعي من عدمه.</w:t>
      </w:r>
    </w:p>
    <w:p w:rsidR="00C7250D" w:rsidRPr="00A81B96" w:rsidRDefault="00C7250D" w:rsidP="00A81B96">
      <w:pPr>
        <w:tabs>
          <w:tab w:val="left" w:pos="270"/>
        </w:tabs>
        <w:spacing w:after="0" w:line="240" w:lineRule="auto"/>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 xml:space="preserve">رابعاً ـ مشكلة البحث :ـ </w:t>
      </w:r>
    </w:p>
    <w:p w:rsidR="00C7250D" w:rsidRPr="00C7250D" w:rsidRDefault="00C7250D" w:rsidP="00A81B96">
      <w:pPr>
        <w:tabs>
          <w:tab w:val="left" w:pos="270"/>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          ترتسم هذه المشكلة فيما يلي :ـ</w:t>
      </w:r>
    </w:p>
    <w:p w:rsidR="00C7250D" w:rsidRPr="00C7250D" w:rsidRDefault="00C7250D" w:rsidP="00B8343D">
      <w:pPr>
        <w:numPr>
          <w:ilvl w:val="0"/>
          <w:numId w:val="5"/>
        </w:numPr>
        <w:tabs>
          <w:tab w:val="left" w:pos="270"/>
        </w:tabs>
        <w:spacing w:after="0" w:line="240" w:lineRule="auto"/>
        <w:ind w:left="0" w:firstLine="0"/>
        <w:contextualSpacing/>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الاختلاف في اضفاء الوصف القانوني المناسب على الجنسية؛ بما ادى الى تباين المساحات التي تمنح فيها للفرد حرية التعبير أو الاختيار في نطاق الجنسية الوطنية .</w:t>
      </w:r>
    </w:p>
    <w:p w:rsidR="00C7250D" w:rsidRPr="00C7250D" w:rsidRDefault="00C7250D" w:rsidP="00B8343D">
      <w:pPr>
        <w:numPr>
          <w:ilvl w:val="0"/>
          <w:numId w:val="5"/>
        </w:numPr>
        <w:tabs>
          <w:tab w:val="left" w:pos="270"/>
        </w:tabs>
        <w:spacing w:after="0" w:line="240" w:lineRule="auto"/>
        <w:ind w:left="0" w:firstLine="0"/>
        <w:contextualSpacing/>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القصور الذي يطال قواعد الجنسية العراقية وعدم معالجة الجنسية الاستثمارية في نصوص قانونية خاصة ؛ كونها أصبحت أحد انواع الجنسية المكتسبة .</w:t>
      </w:r>
    </w:p>
    <w:p w:rsidR="00C7250D" w:rsidRPr="00A81B96" w:rsidRDefault="00C7250D" w:rsidP="00A81B96">
      <w:pPr>
        <w:tabs>
          <w:tab w:val="left" w:pos="270"/>
        </w:tabs>
        <w:spacing w:after="0" w:line="240" w:lineRule="auto"/>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خامساً ـ منهجية البحث :ـ</w:t>
      </w:r>
    </w:p>
    <w:p w:rsidR="00C7250D" w:rsidRPr="00C7250D" w:rsidRDefault="00C7250D" w:rsidP="00A81B96">
      <w:pPr>
        <w:tabs>
          <w:tab w:val="left" w:pos="270"/>
        </w:tabs>
        <w:spacing w:after="0" w:line="240" w:lineRule="auto"/>
        <w:contextualSpacing/>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يجمع البحث بين المنهجين التاليين :ـ</w:t>
      </w:r>
    </w:p>
    <w:p w:rsidR="00C7250D" w:rsidRPr="00C7250D" w:rsidRDefault="00C7250D" w:rsidP="00A81B96">
      <w:pPr>
        <w:tabs>
          <w:tab w:val="left" w:pos="270"/>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أ ـ المنهج التحليلي :ـ وذلك بدراسة نصوص قانون الجنسية العراقية رقم 26 لسنة 2006، ومحاولة اعادة قراءتها واسباغ الوصف القانوني الملائم عليها .</w:t>
      </w:r>
    </w:p>
    <w:p w:rsidR="00C7250D" w:rsidRPr="00C7250D" w:rsidRDefault="00C7250D" w:rsidP="00A81B96">
      <w:pPr>
        <w:tabs>
          <w:tab w:val="left" w:pos="270"/>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ب ـ المنهج المقارن :ـ وهو منهج لم يتجاهله البحث للموازنة بين موقف المشرع العراقي والتشريعات الأخرى وبالتالي معرفة مدى مواكبة المشرع العراقي للمستجدات التشريعية في البلاد الأخرى . </w:t>
      </w:r>
    </w:p>
    <w:p w:rsidR="00C7250D" w:rsidRPr="00A81B96" w:rsidRDefault="00C7250D" w:rsidP="00A81B96">
      <w:pPr>
        <w:tabs>
          <w:tab w:val="left" w:pos="270"/>
        </w:tabs>
        <w:spacing w:after="0" w:line="240" w:lineRule="auto"/>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سادساً ـ خطة البحث :ـ</w:t>
      </w:r>
    </w:p>
    <w:p w:rsidR="00C7250D" w:rsidRPr="00C7250D" w:rsidRDefault="00C7250D" w:rsidP="00A81B96">
      <w:pPr>
        <w:tabs>
          <w:tab w:val="left" w:pos="270"/>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     لأجل ان تكون الدراسة شاملة فيما يخص موضوع البحث في اعطاء الوصف الملائم للجنسية الوطنية ، تم تقسيم البحث على مبحثين منفصلين، خصص الأول للتوصيف المتعارف للجنسية (التقليد ) موزعاً بدوره على مطلبين، المطلب الأول في التوصيف العام اما المطلب الثاني للتوصيف الخاص للجنسية ، في المقابل نتناول في المبحث الثاني التوصيف المستحدث للجنسية (التجديد) بتقسيمه على مطلبين ، المطلب الأول في التوصيف غير المتعارف للجنسية (توصيف مختلط أو مستقل ) في حين أن المطلب الثاني خصص لتوصيف الجنسية الاستثمارية .</w:t>
      </w:r>
    </w:p>
    <w:p w:rsidR="00C7250D" w:rsidRPr="00C7250D" w:rsidRDefault="00C7250D" w:rsidP="00A81B96">
      <w:pPr>
        <w:tabs>
          <w:tab w:val="left" w:pos="270"/>
        </w:tabs>
        <w:spacing w:after="0" w:line="240" w:lineRule="auto"/>
        <w:contextualSpacing/>
        <w:rPr>
          <w:rFonts w:asciiTheme="majorBidi" w:hAnsiTheme="majorBidi" w:cstheme="majorBidi"/>
          <w:sz w:val="28"/>
          <w:szCs w:val="28"/>
          <w:rtl/>
          <w:lang w:val="af-ZA" w:bidi="ar-IQ"/>
        </w:rPr>
      </w:pPr>
    </w:p>
    <w:p w:rsidR="00C7250D" w:rsidRPr="00C7250D" w:rsidRDefault="00C7250D" w:rsidP="00A81B96">
      <w:pPr>
        <w:tabs>
          <w:tab w:val="left" w:pos="270"/>
        </w:tabs>
        <w:spacing w:after="0" w:line="240" w:lineRule="auto"/>
        <w:contextualSpacing/>
        <w:rPr>
          <w:rFonts w:asciiTheme="majorBidi" w:hAnsiTheme="majorBidi" w:cstheme="majorBidi"/>
          <w:sz w:val="28"/>
          <w:szCs w:val="28"/>
          <w:rtl/>
          <w:lang w:val="af-ZA" w:bidi="ar-IQ"/>
        </w:rPr>
      </w:pPr>
    </w:p>
    <w:p w:rsidR="00C7250D" w:rsidRPr="00C7250D" w:rsidRDefault="00C7250D" w:rsidP="00A81B96">
      <w:pPr>
        <w:tabs>
          <w:tab w:val="left" w:pos="270"/>
        </w:tabs>
        <w:spacing w:after="0" w:line="240" w:lineRule="auto"/>
        <w:rPr>
          <w:rFonts w:asciiTheme="majorBidi" w:hAnsiTheme="majorBidi" w:cstheme="majorBidi"/>
          <w:sz w:val="28"/>
          <w:szCs w:val="28"/>
          <w:rtl/>
          <w:lang w:val="af-ZA" w:bidi="ar-IQ"/>
        </w:rPr>
      </w:pPr>
    </w:p>
    <w:p w:rsidR="00C7250D" w:rsidRPr="00A81B96" w:rsidRDefault="00C7250D" w:rsidP="00A81B96">
      <w:pPr>
        <w:tabs>
          <w:tab w:val="left" w:pos="270"/>
        </w:tabs>
        <w:spacing w:after="0" w:line="240" w:lineRule="auto"/>
        <w:jc w:val="center"/>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المبحث الأول</w:t>
      </w:r>
    </w:p>
    <w:p w:rsidR="00C7250D" w:rsidRPr="00A81B96" w:rsidRDefault="00C7250D" w:rsidP="00A81B96">
      <w:pPr>
        <w:tabs>
          <w:tab w:val="left" w:pos="270"/>
        </w:tabs>
        <w:spacing w:after="0" w:line="240" w:lineRule="auto"/>
        <w:jc w:val="center"/>
        <w:rPr>
          <w:rFonts w:asciiTheme="majorBidi" w:hAnsiTheme="majorBidi" w:cstheme="majorBidi"/>
          <w:b/>
          <w:bCs/>
          <w:sz w:val="28"/>
          <w:szCs w:val="28"/>
          <w:rtl/>
          <w:lang w:val="af-ZA" w:bidi="ar-IQ"/>
        </w:rPr>
      </w:pPr>
      <w:r w:rsidRPr="00A81B96">
        <w:rPr>
          <w:rFonts w:asciiTheme="majorBidi" w:hAnsiTheme="majorBidi" w:cstheme="majorBidi"/>
          <w:b/>
          <w:bCs/>
          <w:sz w:val="28"/>
          <w:szCs w:val="28"/>
          <w:rtl/>
          <w:lang w:val="af-ZA" w:bidi="ar-IQ"/>
        </w:rPr>
        <w:t>التوصيف المتعارف للجنسية ( التقليد )</w:t>
      </w:r>
    </w:p>
    <w:p w:rsidR="00C7250D" w:rsidRPr="00C7250D" w:rsidRDefault="00C7250D" w:rsidP="00A81B96">
      <w:pPr>
        <w:tabs>
          <w:tab w:val="left" w:pos="270"/>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lang w:val="af-ZA" w:bidi="ar-IQ"/>
        </w:rPr>
        <w:t xml:space="preserve">     </w:t>
      </w:r>
      <w:r w:rsidRPr="00C7250D">
        <w:rPr>
          <w:rFonts w:asciiTheme="majorBidi" w:hAnsiTheme="majorBidi" w:cstheme="majorBidi"/>
          <w:sz w:val="28"/>
          <w:szCs w:val="28"/>
          <w:rtl/>
        </w:rPr>
        <w:t>تعتبر الجنسية من المسائل التي لا تتميز بطابع متجانس يؤدي الى الحاقها بفرع من فروع القانون العام على نحو مطلق وشامل، كونها- الجنسية- تتسم بطبيعة مركبة بوقوعها عند ملتقى العديد فروع القانون المختلفة، فمن زاوية تعد رابطة قانونية وسياسية، والنظر اليها من هذه الجهة يؤدي الى الحاقها بالقانون العام ، ولكنها تعد</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ايضاً</w:t>
      </w:r>
      <w:r w:rsidRPr="00C7250D">
        <w:rPr>
          <w:rFonts w:asciiTheme="majorBidi" w:hAnsiTheme="majorBidi" w:cstheme="majorBidi"/>
          <w:sz w:val="28"/>
          <w:szCs w:val="28"/>
        </w:rPr>
        <w:t xml:space="preserve"> - </w:t>
      </w:r>
      <w:r w:rsidRPr="00C7250D">
        <w:rPr>
          <w:rFonts w:asciiTheme="majorBidi" w:hAnsiTheme="majorBidi" w:cstheme="majorBidi"/>
          <w:sz w:val="28"/>
          <w:szCs w:val="28"/>
          <w:rtl/>
        </w:rPr>
        <w:t>صفةً في الفرد تنعكس أثارها على قدرته في كسب الحقوق السياسية والمدنية في الدول</w:t>
      </w:r>
      <w:r w:rsidRPr="00C7250D">
        <w:rPr>
          <w:rFonts w:asciiTheme="majorBidi" w:hAnsiTheme="majorBidi" w:cstheme="majorBidi"/>
          <w:sz w:val="28"/>
          <w:szCs w:val="28"/>
          <w:rtl/>
          <w:lang w:bidi="ar-IQ"/>
        </w:rPr>
        <w:t xml:space="preserve">ة </w:t>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vertAlign w:val="superscript"/>
          <w:rtl/>
          <w:lang w:bidi="ar-IQ"/>
        </w:rPr>
        <w:footnoteReference w:id="1"/>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w:t>
      </w:r>
      <w:r w:rsidR="00A81B96">
        <w:rPr>
          <w:rFonts w:asciiTheme="majorBidi" w:hAnsiTheme="majorBidi" w:cstheme="majorBidi" w:hint="cs"/>
          <w:sz w:val="28"/>
          <w:szCs w:val="28"/>
          <w:rtl/>
          <w:lang w:val="af-ZA" w:bidi="ar-IQ"/>
        </w:rPr>
        <w:t xml:space="preserve"> </w:t>
      </w:r>
      <w:r w:rsidRPr="00C7250D">
        <w:rPr>
          <w:rFonts w:asciiTheme="majorBidi" w:hAnsiTheme="majorBidi" w:cstheme="majorBidi"/>
          <w:sz w:val="28"/>
          <w:szCs w:val="28"/>
          <w:rtl/>
        </w:rPr>
        <w:t>والنظر الى هذا العنصر في الجنسية يؤدي الى انتمائها لمفردات القانون الخاص كما يظهر الاضطراب في فكرة الجنسية من خلال إدراجها بشكل مطلق وجامع في اطار القانون العام أو في اطار القانون الخاص</w:t>
      </w:r>
      <w:r w:rsidRPr="00C7250D">
        <w:rPr>
          <w:rFonts w:asciiTheme="majorBidi" w:hAnsiTheme="majorBidi" w:cstheme="majorBidi"/>
          <w:sz w:val="28"/>
          <w:szCs w:val="28"/>
        </w:rPr>
        <w:t>.</w:t>
      </w:r>
      <w:r w:rsidR="00A81B96">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rPr>
        <w:t>مما تقدم يمكن السعي لمعالجة هذه الاشكالية بتبني التقسيم القائم على توزيع هذا المبحث على مطلبين، يختص المطلب الاول بالتوصيف العام للجنسية، في حين يتعلق المطلب الثاني بالتوصيف الخاص للجنسية ، وعلى وفق ما يلي .</w:t>
      </w:r>
    </w:p>
    <w:p w:rsidR="00C7250D" w:rsidRPr="00A81B96" w:rsidRDefault="00C7250D" w:rsidP="00A81B96">
      <w:pPr>
        <w:tabs>
          <w:tab w:val="left" w:pos="270"/>
        </w:tabs>
        <w:spacing w:after="0" w:line="240" w:lineRule="auto"/>
        <w:jc w:val="center"/>
        <w:rPr>
          <w:rFonts w:asciiTheme="majorBidi" w:hAnsiTheme="majorBidi" w:cstheme="majorBidi"/>
          <w:b/>
          <w:bCs/>
          <w:sz w:val="28"/>
          <w:szCs w:val="28"/>
          <w:rtl/>
        </w:rPr>
      </w:pPr>
      <w:r w:rsidRPr="00A81B96">
        <w:rPr>
          <w:rFonts w:asciiTheme="majorBidi" w:hAnsiTheme="majorBidi" w:cstheme="majorBidi"/>
          <w:b/>
          <w:bCs/>
          <w:sz w:val="28"/>
          <w:szCs w:val="28"/>
          <w:rtl/>
        </w:rPr>
        <w:t>المطلب الأول</w:t>
      </w:r>
    </w:p>
    <w:p w:rsidR="00C7250D" w:rsidRPr="00C7250D" w:rsidRDefault="00C7250D" w:rsidP="00A81B96">
      <w:pPr>
        <w:tabs>
          <w:tab w:val="left" w:pos="270"/>
        </w:tabs>
        <w:spacing w:after="0" w:line="240" w:lineRule="auto"/>
        <w:jc w:val="center"/>
        <w:rPr>
          <w:rFonts w:asciiTheme="majorBidi" w:hAnsiTheme="majorBidi" w:cstheme="majorBidi"/>
          <w:sz w:val="28"/>
          <w:szCs w:val="28"/>
          <w:rtl/>
        </w:rPr>
      </w:pPr>
      <w:r w:rsidRPr="00A81B96">
        <w:rPr>
          <w:rFonts w:asciiTheme="majorBidi" w:hAnsiTheme="majorBidi" w:cstheme="majorBidi"/>
          <w:b/>
          <w:bCs/>
          <w:sz w:val="28"/>
          <w:szCs w:val="28"/>
          <w:rtl/>
        </w:rPr>
        <w:t>التوصيف العام للجنسية</w:t>
      </w:r>
    </w:p>
    <w:p w:rsidR="00C7250D" w:rsidRPr="00C7250D" w:rsidRDefault="00C7250D" w:rsidP="00A81B96">
      <w:pPr>
        <w:tabs>
          <w:tab w:val="left" w:pos="270"/>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الجنسية على وفق هذا الرأي ترتبط بالقانون العام مع كل ما يترتب على هذا الارتباط من آثار ونتائج، ولبيان ذلك نطرح </w:t>
      </w:r>
      <w:proofErr w:type="spellStart"/>
      <w:r w:rsidRPr="00C7250D">
        <w:rPr>
          <w:rFonts w:asciiTheme="majorBidi" w:hAnsiTheme="majorBidi" w:cstheme="majorBidi"/>
          <w:sz w:val="28"/>
          <w:szCs w:val="28"/>
          <w:rtl/>
        </w:rPr>
        <w:t>العنوانات</w:t>
      </w:r>
      <w:proofErr w:type="spellEnd"/>
      <w:r w:rsidRPr="00C7250D">
        <w:rPr>
          <w:rFonts w:asciiTheme="majorBidi" w:hAnsiTheme="majorBidi" w:cstheme="majorBidi"/>
          <w:sz w:val="28"/>
          <w:szCs w:val="28"/>
          <w:rtl/>
        </w:rPr>
        <w:t xml:space="preserve"> الآتية:-</w:t>
      </w:r>
    </w:p>
    <w:p w:rsidR="00C7250D" w:rsidRPr="0069707B" w:rsidRDefault="00C7250D" w:rsidP="00A81B96">
      <w:pPr>
        <w:tabs>
          <w:tab w:val="left" w:pos="270"/>
        </w:tabs>
        <w:spacing w:after="0" w:line="240" w:lineRule="auto"/>
        <w:jc w:val="center"/>
        <w:rPr>
          <w:rFonts w:asciiTheme="majorBidi" w:hAnsiTheme="majorBidi" w:cstheme="majorBidi"/>
          <w:b/>
          <w:bCs/>
          <w:sz w:val="28"/>
          <w:szCs w:val="28"/>
          <w:rtl/>
        </w:rPr>
      </w:pPr>
      <w:r w:rsidRPr="0069707B">
        <w:rPr>
          <w:rFonts w:asciiTheme="majorBidi" w:hAnsiTheme="majorBidi" w:cstheme="majorBidi"/>
          <w:b/>
          <w:bCs/>
          <w:sz w:val="28"/>
          <w:szCs w:val="28"/>
          <w:rtl/>
        </w:rPr>
        <w:t>الفرع الأول</w:t>
      </w:r>
    </w:p>
    <w:p w:rsidR="00C7250D" w:rsidRPr="0069707B" w:rsidRDefault="00C7250D" w:rsidP="00A81B96">
      <w:pPr>
        <w:tabs>
          <w:tab w:val="left" w:pos="270"/>
        </w:tabs>
        <w:spacing w:after="0" w:line="240" w:lineRule="auto"/>
        <w:jc w:val="center"/>
        <w:rPr>
          <w:rFonts w:asciiTheme="majorBidi" w:hAnsiTheme="majorBidi" w:cstheme="majorBidi"/>
          <w:b/>
          <w:bCs/>
          <w:sz w:val="28"/>
          <w:szCs w:val="28"/>
        </w:rPr>
      </w:pPr>
      <w:r w:rsidRPr="0069707B">
        <w:rPr>
          <w:rFonts w:asciiTheme="majorBidi" w:hAnsiTheme="majorBidi" w:cstheme="majorBidi"/>
          <w:b/>
          <w:bCs/>
          <w:sz w:val="28"/>
          <w:szCs w:val="28"/>
          <w:rtl/>
        </w:rPr>
        <w:t xml:space="preserve">الآراء الفقهية المؤيدة للتوصيف العام للجنسية </w:t>
      </w:r>
    </w:p>
    <w:p w:rsidR="00C7250D" w:rsidRDefault="00C7250D" w:rsidP="0069707B">
      <w:pPr>
        <w:tabs>
          <w:tab w:val="left" w:pos="270"/>
          <w:tab w:val="left" w:pos="4327"/>
        </w:tabs>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rtl/>
        </w:rPr>
        <w:t xml:space="preserve">     يرى أصحاب هذا الاتجاه أن الجنسية رابطة سياسية بين الفرد والدولة، وبالتالي الحاقها بالقانون العام، لأن الجنسية تضع القواعد القانونية التي تحدد عنصر الشعب في الدولة، وهي بهذا الوصف قواعد تخاطب الدولة في تشكيلها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ويؤيد هذا التوجه الفقه في مصر أو في فرنسا، من خلال ضرورة إدراج الجنسية ضمن موضوعات القانون العام</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vertAlign w:val="superscript"/>
          <w:rtl/>
          <w:lang w:bidi="ar-IQ"/>
        </w:rPr>
        <w:footnoteReference w:id="3"/>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 كما بذل جانبٌ من اصحاب هذا الاتجاه جهدهُ في التركيز على ابراز الجانب السياسي في الجنسية ؛ في كونها رابطة  بين الفرد والدولة - باعتبارها وحدة سياسيةٌ – توجب فيها سيادة الدولة تحديد ركن اساس من اركانها وهو ركن الشعب، فيكون هذا</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rPr>
        <w:t>الجانب تعبيراً عن سلطة الدولة في شأن الجنسية على الصعيدين الداخلي والدولي</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4"/>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و</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rPr>
        <w:t>أن محاولة اظهار هذا الجانب من التوصيف في للجنسية باتت واضحة في التعاريف التي طرحها الفقه، حيث عرفها فريق منهم بأنها ( رابطةٌ سياسية يصبح الفرد بمقتضاها عنصراً من العناصر المكونة على الديمومة لدولة من الدول)، أو انها ( رابط سياسية تربط الفرد بدولة معي</w:t>
      </w:r>
      <w:r w:rsidRPr="00C7250D">
        <w:rPr>
          <w:rFonts w:asciiTheme="majorBidi" w:hAnsiTheme="majorBidi" w:cstheme="majorBidi"/>
          <w:sz w:val="28"/>
          <w:szCs w:val="28"/>
          <w:rtl/>
          <w:lang w:bidi="ar-IQ"/>
        </w:rPr>
        <w:t>نه)</w:t>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vertAlign w:val="superscript"/>
          <w:rtl/>
          <w:lang w:bidi="ar-IQ"/>
        </w:rPr>
        <w:footnoteReference w:id="5"/>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 </w:t>
      </w:r>
      <w:r w:rsidRPr="00C7250D">
        <w:rPr>
          <w:rFonts w:asciiTheme="majorBidi" w:hAnsiTheme="majorBidi" w:cstheme="majorBidi"/>
          <w:sz w:val="28"/>
          <w:szCs w:val="28"/>
          <w:rtl/>
        </w:rPr>
        <w:t>وبما ان الجنسية تعتبر( رابطة</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لدى هذا التوجه، فلا بد لها من طرفين هما الدولة والفرد، وهي رابطة لا تنشأ إلا باتفاق أو بتوافق أرادة هذين الطرفين، و كأن الإساس القانوني للجنسية على ما يعترف به الاستاذ </w:t>
      </w:r>
      <w:proofErr w:type="spellStart"/>
      <w:r w:rsidRPr="00C7250D">
        <w:rPr>
          <w:rFonts w:asciiTheme="majorBidi" w:hAnsiTheme="majorBidi" w:cstheme="majorBidi"/>
          <w:sz w:val="28"/>
          <w:szCs w:val="28"/>
          <w:rtl/>
        </w:rPr>
        <w:t>فايس</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weiss</w:t>
      </w:r>
      <w:proofErr w:type="spellEnd"/>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نفسه هو وجود ذلك العقد التبادلي الملزم لجانبيه بما يُنشأ على عاتق كل منهم حقوقاً والتزامات متبادلة</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vertAlign w:val="superscript"/>
          <w:rtl/>
          <w:lang w:bidi="ar-IQ"/>
        </w:rPr>
        <w:footnoteReference w:id="6"/>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lang w:bidi="ar-IQ"/>
        </w:rPr>
        <w:t>.</w:t>
      </w:r>
    </w:p>
    <w:p w:rsidR="0069707B" w:rsidRPr="00C7250D" w:rsidRDefault="0069707B" w:rsidP="0069707B">
      <w:pPr>
        <w:tabs>
          <w:tab w:val="left" w:pos="270"/>
          <w:tab w:val="left" w:pos="4327"/>
        </w:tabs>
        <w:spacing w:after="0" w:line="240" w:lineRule="auto"/>
        <w:jc w:val="both"/>
        <w:rPr>
          <w:rFonts w:asciiTheme="majorBidi" w:hAnsiTheme="majorBidi" w:cstheme="majorBidi"/>
          <w:sz w:val="28"/>
          <w:szCs w:val="28"/>
          <w:rtl/>
          <w:lang w:bidi="ar-IQ"/>
        </w:rPr>
      </w:pPr>
    </w:p>
    <w:p w:rsidR="00C7250D" w:rsidRPr="00C7250D" w:rsidRDefault="00C7250D" w:rsidP="0069707B">
      <w:pPr>
        <w:tabs>
          <w:tab w:val="left" w:pos="270"/>
          <w:tab w:val="left" w:pos="4327"/>
        </w:tabs>
        <w:spacing w:after="0" w:line="240" w:lineRule="auto"/>
        <w:jc w:val="both"/>
        <w:rPr>
          <w:rFonts w:asciiTheme="majorBidi" w:hAnsiTheme="majorBidi" w:cstheme="majorBidi"/>
          <w:sz w:val="28"/>
          <w:szCs w:val="28"/>
          <w:vertAlign w:val="superscript"/>
          <w:lang w:bidi="ar-IQ"/>
        </w:rPr>
      </w:pPr>
      <w:r w:rsidRPr="00C7250D">
        <w:rPr>
          <w:rFonts w:asciiTheme="majorBidi" w:hAnsiTheme="majorBidi" w:cstheme="majorBidi"/>
          <w:sz w:val="28"/>
          <w:szCs w:val="28"/>
          <w:rtl/>
        </w:rPr>
        <w:t xml:space="preserve">     كما يُعزز هذا الفقه رأيه بأن الجنسية من نظم القانون العام بما يحدد طبيعتها من وجهة مادية أو موضوعية فيُحبك فكرتها على أنها نظام قانوني وسياسي يربط الفرد بدولة معينة، وهكذا عرفت الجنسية بأنها رابطة قانونية وسياسية تحددها الدولة بمشيئتها ليكون الفرد عضواً فيها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7"/>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0069707B">
        <w:rPr>
          <w:rFonts w:asciiTheme="majorBidi" w:hAnsiTheme="majorBidi" w:cstheme="majorBidi" w:hint="cs"/>
          <w:sz w:val="28"/>
          <w:szCs w:val="28"/>
          <w:vertAlign w:val="superscript"/>
          <w:rtl/>
        </w:rPr>
        <w:t xml:space="preserve"> </w:t>
      </w:r>
      <w:r w:rsidRPr="00C7250D">
        <w:rPr>
          <w:rFonts w:asciiTheme="majorBidi" w:hAnsiTheme="majorBidi" w:cstheme="majorBidi"/>
          <w:sz w:val="28"/>
          <w:szCs w:val="28"/>
          <w:rtl/>
          <w:lang w:bidi="ar-IQ"/>
        </w:rPr>
        <w:t xml:space="preserve"> ف</w:t>
      </w:r>
      <w:r w:rsidRPr="00C7250D">
        <w:rPr>
          <w:rFonts w:asciiTheme="majorBidi" w:hAnsiTheme="majorBidi" w:cstheme="majorBidi"/>
          <w:sz w:val="28"/>
          <w:szCs w:val="28"/>
          <w:rtl/>
        </w:rPr>
        <w:t xml:space="preserve">الجنسية على وفق هذا التوجه، بما يترتب عليها من حقوق تعد جزءاً من السياسة العامة في الدولة والتي تخضع لاعتبارات سياسية، وكذلك بالنسبة لموضوع تنازع القوانين وتنفيذ الأحكام الأجنبية والاختصاص القضائي، كل هذه العناوين ترتبط بسيادة الدولة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8"/>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0069707B">
        <w:rPr>
          <w:rFonts w:asciiTheme="majorBidi" w:hAnsiTheme="majorBidi" w:cstheme="majorBidi" w:hint="cs"/>
          <w:sz w:val="28"/>
          <w:szCs w:val="28"/>
          <w:rtl/>
        </w:rPr>
        <w:t xml:space="preserve"> </w:t>
      </w:r>
      <w:r w:rsidRPr="00C7250D">
        <w:rPr>
          <w:rFonts w:asciiTheme="majorBidi" w:hAnsiTheme="majorBidi" w:cstheme="majorBidi"/>
          <w:sz w:val="28"/>
          <w:szCs w:val="28"/>
          <w:rtl/>
        </w:rPr>
        <w:t xml:space="preserve"> أما من ناحية النتائج التي تترتب على هذا التوجه  فهو الحذر في تفسير نصوص قانون الجنسية أو  القياس عليها، لأنها نصوص في غاية الحساسية لتعلقها بالسيادة، والتي تحدد ركن الشعب في الدولة، وما يمكن أن تمثله هذه الحقائق من أهمية استثنائية خطيرة في الحال والاستقبال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 xml:space="preserve">. كما </w:t>
      </w:r>
      <w:r w:rsidRPr="00C7250D">
        <w:rPr>
          <w:rFonts w:asciiTheme="majorBidi" w:hAnsiTheme="majorBidi" w:cstheme="majorBidi"/>
          <w:sz w:val="28"/>
          <w:szCs w:val="28"/>
          <w:rtl/>
          <w:lang w:bidi="ar-IQ"/>
        </w:rPr>
        <w:t>و</w:t>
      </w:r>
      <w:r w:rsidRPr="00C7250D">
        <w:rPr>
          <w:rFonts w:asciiTheme="majorBidi" w:hAnsiTheme="majorBidi" w:cstheme="majorBidi"/>
          <w:sz w:val="28"/>
          <w:szCs w:val="28"/>
          <w:rtl/>
        </w:rPr>
        <w:t>يقر جانب من الفقه أن اعتبار الجنسية من مفردات القانون العام يرتب نتائج قانونية لها اهميتها، إذ لا يمكن السماح بسريان قوانين الجنسية على الماضي، ولا يمكن الاحتجاج في مواجهتها بفكرة الحقوق المكتسبة، كما لا يكون من الممكن التمسك بإيقاف المدد القانونية أو انقطاعها كما هو متعارف عليه في القانون المدني</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r w:rsidR="0069707B">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rPr>
        <w:t>إن بروز سلطة الدولة بشكل واسع – في هذا المجال -  يتأتى من ارتباطها بسيادة الدولة، وبالتالي عدم وجود حدود للتقيّد من هذه السلطة سوى ما التزمت به – الدول</w:t>
      </w:r>
      <w:r w:rsidRPr="00C7250D">
        <w:rPr>
          <w:rFonts w:asciiTheme="majorBidi" w:hAnsiTheme="majorBidi" w:cstheme="majorBidi"/>
          <w:sz w:val="28"/>
          <w:szCs w:val="28"/>
          <w:rtl/>
          <w:lang w:bidi="ar-IQ"/>
        </w:rPr>
        <w:t>ة – من اتفاقيات</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دولية أو معاهدات، كذلك تعتبر المبادئ المثالية المستقرة في ميدان الجنسية - مثلاً - أحد هذه القيود (كالحق في الجنسية وحرية تغييرها وحرية الدولة في تنظيم جنسيتها ومحاربة انعدامه</w:t>
      </w:r>
      <w:r w:rsidRPr="00C7250D">
        <w:rPr>
          <w:rFonts w:asciiTheme="majorBidi" w:hAnsiTheme="majorBidi" w:cstheme="majorBidi"/>
          <w:sz w:val="28"/>
          <w:szCs w:val="28"/>
          <w:rtl/>
          <w:lang w:bidi="ar-IQ"/>
        </w:rPr>
        <w:t xml:space="preserve">ا) </w:t>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vertAlign w:val="superscript"/>
          <w:rtl/>
          <w:lang w:bidi="ar-IQ"/>
        </w:rPr>
        <w:footnoteReference w:id="11"/>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كذلك يقودنا هذا التكييف الى عدم جواز الأنكار التام لدور إرادة الفرد في الجنسية، بل تكون هذه الإرادة حاضرة و تحترم في مجال اكتساب الجنسية فلا تفرض عليه دون موافقته، اضافة الي حقه في تغييرها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2"/>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ولكنها إرادة محدودة المسار في ظلال تحديد المشرع وحسب مقتضيات السياسة العامة للدولة، وهذا ما نقف عليه تفصيلاً في الفرع الثاني من هذا المطلب</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C7250D" w:rsidRPr="000657F6"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0657F6">
        <w:rPr>
          <w:rFonts w:asciiTheme="majorBidi" w:hAnsiTheme="majorBidi" w:cstheme="majorBidi"/>
          <w:b/>
          <w:bCs/>
          <w:sz w:val="28"/>
          <w:szCs w:val="28"/>
          <w:rtl/>
          <w:lang w:bidi="ar-IQ"/>
        </w:rPr>
        <w:t>الفرع الثاني</w:t>
      </w:r>
    </w:p>
    <w:p w:rsidR="00C7250D" w:rsidRPr="000657F6"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0657F6">
        <w:rPr>
          <w:rFonts w:asciiTheme="majorBidi" w:hAnsiTheme="majorBidi" w:cstheme="majorBidi"/>
          <w:b/>
          <w:bCs/>
          <w:sz w:val="28"/>
          <w:szCs w:val="28"/>
          <w:rtl/>
          <w:lang w:bidi="ar-IQ"/>
        </w:rPr>
        <w:t xml:space="preserve">التشريع الساند للتوصيف العام للجنسية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     إن انفراد الدولة بتنظيم مادة جنسيتها أمر طبيعي فلا يتصور التدخل فيه من الدول أو الهيئات الدولية؛ لأن القول بخلاف ذلك يعد مساساً بسيادة هذه الدولة على اقليمها و اقتحاماً لمجال يعد حكراً عليها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13"/>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rtl/>
        </w:rPr>
        <w:t xml:space="preserve">     لقد نظم المشرع العراقي أحكام الجنسية العراقية بدءاً بقانون الجنسية الملغي لسنة 1924 وقانون الجنسية الملغي لسنة 1963 وصولاً الى قانون الجنسية النافذ رقم (26) لسنة 2006، فضلاً عن الدستور العراقي النافذ لسنة 2005، حيث نصت المادة ( 110/5) من الدستور العراقي على اعتبار الاختصاص في تنظيم الجنسية من بين الاختصاصات الحصرية للسلطة الاتحادية</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4"/>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0657F6" w:rsidRDefault="000657F6" w:rsidP="00A81B96">
      <w:pPr>
        <w:tabs>
          <w:tab w:val="left" w:pos="270"/>
          <w:tab w:val="left" w:pos="4327"/>
        </w:tabs>
        <w:spacing w:after="0" w:line="240" w:lineRule="auto"/>
        <w:jc w:val="both"/>
        <w:rPr>
          <w:rFonts w:asciiTheme="majorBidi" w:hAnsiTheme="majorBidi" w:cstheme="majorBidi" w:hint="cs"/>
          <w:sz w:val="28"/>
          <w:szCs w:val="28"/>
          <w:rtl/>
          <w:lang w:bidi="ar-IQ"/>
        </w:rPr>
      </w:pPr>
    </w:p>
    <w:p w:rsidR="000657F6" w:rsidRPr="00C7250D" w:rsidRDefault="000657F6" w:rsidP="00A81B96">
      <w:pPr>
        <w:tabs>
          <w:tab w:val="left" w:pos="270"/>
          <w:tab w:val="left" w:pos="4327"/>
        </w:tabs>
        <w:spacing w:after="0" w:line="240" w:lineRule="auto"/>
        <w:jc w:val="both"/>
        <w:rPr>
          <w:rFonts w:asciiTheme="majorBidi" w:hAnsiTheme="majorBidi" w:cstheme="majorBidi"/>
          <w:sz w:val="28"/>
          <w:szCs w:val="28"/>
          <w:rtl/>
          <w:lang w:bidi="ar-IQ"/>
        </w:rPr>
      </w:pPr>
    </w:p>
    <w:p w:rsidR="00C7250D" w:rsidRPr="00C7250D" w:rsidRDefault="00C7250D" w:rsidP="000657F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إن التوصيف العام للجنسية في مجال التشريع، قد يوحي بأن الجنسية تقع ضمن أعمال السيادة التي لا تخضع للطعن ورقابة القضاء، وهذا ما يمكن الوقوف عليه</w:t>
      </w:r>
      <w:r w:rsidRPr="00C7250D">
        <w:rPr>
          <w:rFonts w:asciiTheme="majorBidi" w:hAnsiTheme="majorBidi" w:cstheme="majorBidi"/>
          <w:sz w:val="28"/>
          <w:szCs w:val="28"/>
        </w:rPr>
        <w:t xml:space="preserve"> - </w:t>
      </w:r>
      <w:r w:rsidRPr="00C7250D">
        <w:rPr>
          <w:rFonts w:asciiTheme="majorBidi" w:hAnsiTheme="majorBidi" w:cstheme="majorBidi"/>
          <w:sz w:val="28"/>
          <w:szCs w:val="28"/>
          <w:rtl/>
        </w:rPr>
        <w:t xml:space="preserve">صراحةًـ في موقف جانب من التشريعات المقارنة، التي أعطت الصفة السيادية لمنازعات الجنسية كالقانون القطري، فقد نصت المادة (41) من الدستور القطري الصادر في سنة 2004على أن:ـ (( الجنسية القطرية وأحكامها يحددها القانون، وتكون لتلك الأحكام صفة دستورية))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5"/>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000657F6">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rPr>
        <w:t>كما أن قانون السلطة القضائية - القطرية – رقم (</w:t>
      </w:r>
      <w:r w:rsidRPr="00C7250D">
        <w:rPr>
          <w:rFonts w:asciiTheme="majorBidi" w:hAnsiTheme="majorBidi" w:cstheme="majorBidi"/>
          <w:sz w:val="28"/>
          <w:szCs w:val="28"/>
          <w:rtl/>
          <w:lang w:bidi="ar-IQ"/>
        </w:rPr>
        <w:t>10)</w:t>
      </w:r>
      <w:r w:rsidRPr="00C7250D">
        <w:rPr>
          <w:rFonts w:asciiTheme="majorBidi" w:hAnsiTheme="majorBidi" w:cstheme="majorBidi"/>
          <w:sz w:val="28"/>
          <w:szCs w:val="28"/>
          <w:rtl/>
        </w:rPr>
        <w:t xml:space="preserve"> لسنة 2003 نص في مادته (13) على أنه:- ((ليس للمحاكم أن تنظر بطريقة مباشرة أو غير مباشرة في أعمال السيادة ومسائل الجنسية))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6"/>
      </w:r>
      <w:r w:rsidRPr="00C7250D">
        <w:rPr>
          <w:rFonts w:asciiTheme="majorBidi" w:hAnsiTheme="majorBidi" w:cstheme="majorBidi"/>
          <w:sz w:val="28"/>
          <w:szCs w:val="28"/>
          <w:vertAlign w:val="superscript"/>
          <w:rtl/>
          <w:lang w:bidi="ar-IQ"/>
        </w:rPr>
        <w:t xml:space="preserve"> )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وهذا النص يوضح أن المحاكم القطرية ممنوع عليها أن تنظر في منازعات الجنسية، لكونها من أعمال السيادة</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7"/>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ولا يختلف موقف المشرع الكويتي عن نظيره القطري، في إقرار الصفة السيادية لمسائل الجنسية فالملاحظ أن قانون التنظيم القضائي الكويتي رقم (٣) لسنة 1990 في الماد</w:t>
      </w:r>
      <w:r w:rsidRPr="00C7250D">
        <w:rPr>
          <w:rFonts w:asciiTheme="majorBidi" w:hAnsiTheme="majorBidi" w:cstheme="majorBidi"/>
          <w:sz w:val="28"/>
          <w:szCs w:val="28"/>
          <w:rtl/>
          <w:lang w:bidi="ar-IQ"/>
        </w:rPr>
        <w:t xml:space="preserve">ة (2) </w:t>
      </w:r>
      <w:r w:rsidRPr="00C7250D">
        <w:rPr>
          <w:rFonts w:asciiTheme="majorBidi" w:hAnsiTheme="majorBidi" w:cstheme="majorBidi"/>
          <w:sz w:val="28"/>
          <w:szCs w:val="28"/>
          <w:rtl/>
        </w:rPr>
        <w:t xml:space="preserve">منه نصت على أنه:-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((ليس للمحاكم ان تنظر في اعمال السيادة</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في حين أن قانون الجنسية الكويتي رقم (15) لسنة 1959، أو أي قانون معدل له لم يبين فيما إذا كانت منازعات الجنسية من اعمال السيادة أم لا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8"/>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غير أن الوقوف عند أحكام القانون العراقي يُسجل موقفاً مختلفاً عن نظيرة القطري والكويتي في تعامله مع مسائل الجنسية، فقد نص الدستور العراقي النافذ لعام 2005، على عدم تبني نظرية اعمال السيادة، لان المادة (10</w:t>
      </w:r>
      <w:r w:rsidRPr="00C7250D">
        <w:rPr>
          <w:rFonts w:asciiTheme="majorBidi" w:hAnsiTheme="majorBidi" w:cstheme="majorBidi"/>
          <w:sz w:val="28"/>
          <w:szCs w:val="28"/>
          <w:rtl/>
          <w:lang w:bidi="ar-IQ"/>
        </w:rPr>
        <w:t xml:space="preserve">0) </w:t>
      </w:r>
      <w:r w:rsidRPr="00C7250D">
        <w:rPr>
          <w:rFonts w:asciiTheme="majorBidi" w:hAnsiTheme="majorBidi" w:cstheme="majorBidi"/>
          <w:sz w:val="28"/>
          <w:szCs w:val="28"/>
          <w:rtl/>
        </w:rPr>
        <w:t>منه تصرح بالآتي:-</w:t>
      </w:r>
      <w:r w:rsidRPr="00C7250D">
        <w:rPr>
          <w:rFonts w:asciiTheme="majorBidi" w:hAnsiTheme="majorBidi" w:cstheme="majorBidi"/>
          <w:sz w:val="28"/>
          <w:szCs w:val="28"/>
          <w:rtl/>
          <w:lang w:bidi="ar-IQ"/>
        </w:rPr>
        <w:t xml:space="preserve"> </w:t>
      </w:r>
    </w:p>
    <w:p w:rsidR="00C7250D" w:rsidRPr="00C7250D" w:rsidRDefault="00C7250D" w:rsidP="000657F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(يحظر النص في القوانين على تحصين أي عمل أو قرار اداري من الطعن)، وبالتالي فإن كل تشريع يمنع المحاكم من النظر في اعمال و قرارات الادارة يُعد مخالفة للدستور النافذ، مما يثير مسألة الرقابة على دستورية القوانين</w:t>
      </w:r>
      <w:r w:rsidRPr="00C7250D">
        <w:rPr>
          <w:rFonts w:asciiTheme="majorBidi" w:hAnsiTheme="majorBidi" w:cstheme="majorBidi"/>
          <w:sz w:val="28"/>
          <w:szCs w:val="28"/>
          <w:lang w:bidi="ar-IQ"/>
        </w:rPr>
        <w:t>.</w:t>
      </w:r>
      <w:r w:rsidRPr="00C7250D">
        <w:rPr>
          <w:rFonts w:asciiTheme="majorBidi" w:hAnsiTheme="majorBidi" w:cstheme="majorBidi"/>
          <w:sz w:val="28"/>
          <w:szCs w:val="28"/>
          <w:rtl/>
        </w:rPr>
        <w:t xml:space="preserve"> وأيضاً فان قانون الغاء النصوص القانونية التي تمنع المحاكم من سماع الدعاوى رقم ( 17) لسنة 2005، ورد في مادته الأولى ما يلي:-</w:t>
      </w:r>
    </w:p>
    <w:p w:rsidR="00C7250D" w:rsidRDefault="00C7250D" w:rsidP="000657F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lang w:bidi="ar-IQ"/>
        </w:rPr>
        <w:t>)</w:t>
      </w:r>
      <w:r w:rsidRPr="00C7250D">
        <w:rPr>
          <w:rFonts w:asciiTheme="majorBidi" w:hAnsiTheme="majorBidi" w:cstheme="majorBidi"/>
          <w:sz w:val="28"/>
          <w:szCs w:val="28"/>
          <w:lang w:bidi="ar-EG"/>
        </w:rPr>
        <w:t xml:space="preserve"> </w:t>
      </w:r>
      <w:r w:rsidRPr="00C7250D">
        <w:rPr>
          <w:rFonts w:asciiTheme="majorBidi" w:hAnsiTheme="majorBidi" w:cstheme="majorBidi"/>
          <w:sz w:val="28"/>
          <w:szCs w:val="28"/>
          <w:rtl/>
        </w:rPr>
        <w:t xml:space="preserve"> تلغى نصوص القانونية اينما وردت في القوانين والقرارات الصادرة من مجلس قياده الثورة  (المنحل) واعتباراً من 17/ 7/ 1968 ولغاية 9/4/ 2003، التي تقضي بمنع المحاكم من سماع الدعاوى الناشئة من تطبيق القوانين وقرارات مجلس قيادة الثورة (المنحل). إن اعمال السيادة قد ورد تفصيلها في قانون مجلس الدولة رقم (106)</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لسنة 1989 المعدل والنافذ، وقانون التنظيم القضائي رقم (١٦٠) لسنة 1979 المعدل والنافذ، وهما قانونان صدرا في ظل التنظيم القانوني السابق لعام 2003، وبما يستلزم أعادة النظر في وظيفة النصوص المتعلقة بأعمال السيادة الواردة فيها مع الاشارة الى خضوع هذه الأعمال الى رقابة القضاء بموجب نصوص الدستور وقانون الغاء النصوص التي تمنع المحاكم من سماع الدعاوى لسنة 2005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19"/>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إن التدقيق في مدى الترابط بين مفردة الجنسية ومسائل السيادة، يقتضي منا الانتهاء بالقول أن السيادة في مسائل الجنسية تقتصر على الجانب المتعلق بالصياغات النصية والتشريعية لقانون الجنسية العراقية فقط ، أما مسألة تطبيق قانون الجنسية فهي غير سيادية وانما خاضعة لنظر القضاء وتقديره في المنازعات التي تُعرض أمامه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0"/>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p>
    <w:p w:rsidR="000657F6" w:rsidRPr="00C7250D" w:rsidRDefault="000657F6" w:rsidP="000657F6">
      <w:pPr>
        <w:tabs>
          <w:tab w:val="left" w:pos="270"/>
          <w:tab w:val="left" w:pos="4327"/>
        </w:tabs>
        <w:spacing w:after="0" w:line="240" w:lineRule="auto"/>
        <w:jc w:val="both"/>
        <w:rPr>
          <w:rFonts w:asciiTheme="majorBidi" w:hAnsiTheme="majorBidi" w:cstheme="majorBidi"/>
          <w:sz w:val="28"/>
          <w:szCs w:val="28"/>
          <w:rtl/>
        </w:rPr>
      </w:pPr>
    </w:p>
    <w:p w:rsidR="00C7250D" w:rsidRPr="000657F6" w:rsidRDefault="00C7250D" w:rsidP="00A81B96">
      <w:pPr>
        <w:tabs>
          <w:tab w:val="left" w:pos="270"/>
        </w:tabs>
        <w:spacing w:after="0" w:line="240" w:lineRule="auto"/>
        <w:jc w:val="center"/>
        <w:rPr>
          <w:rFonts w:asciiTheme="majorBidi" w:hAnsiTheme="majorBidi" w:cstheme="majorBidi"/>
          <w:b/>
          <w:bCs/>
          <w:sz w:val="28"/>
          <w:szCs w:val="28"/>
        </w:rPr>
      </w:pPr>
      <w:r w:rsidRPr="000657F6">
        <w:rPr>
          <w:rFonts w:asciiTheme="majorBidi" w:hAnsiTheme="majorBidi" w:cstheme="majorBidi"/>
          <w:b/>
          <w:bCs/>
          <w:sz w:val="28"/>
          <w:szCs w:val="28"/>
          <w:rtl/>
        </w:rPr>
        <w:t>الفرع الثالث</w:t>
      </w:r>
    </w:p>
    <w:p w:rsidR="00C7250D" w:rsidRPr="00C7250D" w:rsidRDefault="00C7250D" w:rsidP="00A81B96">
      <w:pPr>
        <w:tabs>
          <w:tab w:val="left" w:pos="270"/>
          <w:tab w:val="left" w:pos="4327"/>
        </w:tabs>
        <w:spacing w:after="0" w:line="240" w:lineRule="auto"/>
        <w:jc w:val="center"/>
        <w:rPr>
          <w:rFonts w:asciiTheme="majorBidi" w:hAnsiTheme="majorBidi" w:cstheme="majorBidi"/>
          <w:sz w:val="28"/>
          <w:szCs w:val="28"/>
          <w:rtl/>
        </w:rPr>
      </w:pPr>
      <w:r w:rsidRPr="000657F6">
        <w:rPr>
          <w:rFonts w:asciiTheme="majorBidi" w:hAnsiTheme="majorBidi" w:cstheme="majorBidi"/>
          <w:b/>
          <w:bCs/>
          <w:sz w:val="28"/>
          <w:szCs w:val="28"/>
          <w:rtl/>
        </w:rPr>
        <w:t>الاختصاص القضائي الداعم لربط الجنسية بالقانون العام</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إن المنازعات القضائية في مسائل الجنسية، اي الدعاوى المتعلقة بالجنسية،  تتخذ أحد صور ثلاث، فمنها ما يكون في صورة طعن في قرار اداري، أو على شكل دعوى اصلية وأحياناً تأتي في صورة مسألة اولية في دعوى أصلية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2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 xml:space="preserve">، ولبيان هذا الموضوع، نقف على ما  يلي:-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على مستوى التشريعات المقارنة نلاحظ،  أن موقف المشرع المصري  أتجه الى ما يلي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إناطة رابط الاختصاص في دعاوى الجنسية بمحاكم القضاء الاداري؛ بما يُتيح اعتبار الجنسية من مفردات القانون العام، إذ جاء في قانون مجلس الدولة المصري(</w:t>
      </w:r>
      <w:r w:rsidRPr="00C7250D">
        <w:rPr>
          <w:rFonts w:asciiTheme="majorBidi" w:hAnsiTheme="majorBidi" w:cstheme="majorBidi"/>
          <w:sz w:val="28"/>
          <w:szCs w:val="28"/>
          <w:vertAlign w:val="superscript"/>
          <w:rtl/>
        </w:rPr>
        <w:footnoteReference w:id="22"/>
      </w:r>
      <w:r w:rsidRPr="00C7250D">
        <w:rPr>
          <w:rFonts w:asciiTheme="majorBidi" w:hAnsiTheme="majorBidi" w:cstheme="majorBidi"/>
          <w:sz w:val="28"/>
          <w:szCs w:val="28"/>
          <w:rtl/>
        </w:rPr>
        <w:t>)</w:t>
      </w:r>
      <w:r w:rsidRPr="00C7250D">
        <w:rPr>
          <w:rFonts w:asciiTheme="majorBidi" w:hAnsiTheme="majorBidi" w:cstheme="majorBidi"/>
          <w:sz w:val="28"/>
          <w:szCs w:val="28"/>
          <w:rtl/>
          <w:lang w:bidi="ar-IQ"/>
        </w:rPr>
        <w:t>. في المادة(10) منه، ما يلي ((تختص</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محاكم مجلس الدولة دون غيرها بالفصل في المسائل الآتية:- سابعاً</w:t>
      </w:r>
      <w:r w:rsidRPr="00C7250D">
        <w:rPr>
          <w:rFonts w:asciiTheme="majorBidi" w:hAnsiTheme="majorBidi" w:cstheme="majorBidi"/>
          <w:sz w:val="28"/>
          <w:szCs w:val="28"/>
        </w:rPr>
        <w:t xml:space="preserve"> </w:t>
      </w:r>
      <w:r w:rsidRPr="00C7250D">
        <w:rPr>
          <w:rFonts w:asciiTheme="majorBidi" w:hAnsiTheme="majorBidi" w:cstheme="majorBidi"/>
          <w:sz w:val="28"/>
          <w:szCs w:val="28"/>
          <w:lang w:bidi="ar-EG"/>
        </w:rPr>
        <w:t>-</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دعاوى الجنسية )) </w:t>
      </w:r>
    </w:p>
    <w:p w:rsidR="00C7250D" w:rsidRPr="00C7250D" w:rsidRDefault="00C7250D" w:rsidP="003D70E8">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هذا الموقف تأصل بنص المادة (97) من الدستور المصري لسنة 2019 المعدل والتي تصرح بالاتي:ـ</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((التقاضي حق مصون ومكفول للكافة وتلزم الدولة بتقريب جهات التقاضي، وتعمل على سرعة الفصل في القضايا ويحظر تحصين اي عمل أو قرار اداري من رقابة القضاء ولا يحاكم شخص إلا أمام قاضيه الطبيعي، والمحاكم الاستثنائية محظورة))،</w:t>
      </w:r>
      <w:r w:rsidRPr="00C7250D">
        <w:rPr>
          <w:rFonts w:asciiTheme="majorBidi" w:hAnsiTheme="majorBidi" w:cstheme="majorBidi"/>
          <w:sz w:val="28"/>
          <w:szCs w:val="28"/>
          <w:rtl/>
          <w:lang w:val="af-ZA"/>
        </w:rPr>
        <w:t xml:space="preserve"> بالعودة الى التشريع العراقي نجد التوجه بعد عام 2003 اخذ - بالتغيير فنجد بعد ان كان ممنوعاً على القضاء النظر في منازعات الجنسية - نقف على عودة هذا الاختصاص من خلال نص المادة التاسعة عشر من قانون الجنسية العراقية رقم (26) لسنة 2006 النافد لتتضمن ما يلي:- (( تختص المحاكم الادارية في الدعاوى الناشئة عن تطبيق أحكام هذا القانون) .</w:t>
      </w:r>
      <w:r w:rsidRPr="00C7250D">
        <w:rPr>
          <w:rFonts w:asciiTheme="majorBidi" w:hAnsiTheme="majorBidi" w:cstheme="majorBidi"/>
          <w:sz w:val="28"/>
          <w:szCs w:val="28"/>
          <w:rtl/>
        </w:rPr>
        <w:t xml:space="preserve">  و عند رفع الدعوى من الفرد طاعناً في قرار أداري، فإنه إما أن يطلب إلغاء هذا القرار أو يطلب التعويض، وحسب القواعد العامة يحق له ان يرفع دعواه بصفه مستقلة، يضمنها طلبهُ بالتعويض عن الضرر الذي لحقه من قرار إداري صدر بحقه، و أيضاً له الحق أن يرفعها بصفه تبعية في عريضة واحدة يضمنها طلباً بالإلغاء مع التعويض</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3"/>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في حين ورد نص المادة العشرون من قانون الجنسية العراقي النافذ بالصيغة الآتية:-</w:t>
      </w:r>
      <w:r w:rsidRPr="00C7250D">
        <w:rPr>
          <w:rFonts w:asciiTheme="majorBidi" w:hAnsiTheme="majorBidi" w:cstheme="majorBidi"/>
          <w:sz w:val="28"/>
          <w:szCs w:val="28"/>
          <w:lang w:bidi="ar-EG"/>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يحق لكل من طالبي التجنس والوزير أضافة الى وظيفته الطعن في القرار الصادر من المحاكم الإدارية لدى المحكمة الاتحادية)). ومما لا شك فيه إن الاختصاص منعقد في هذه الدعوى للقضاء الاداري، هو جزء من القانون العام، والقضاء الإداري اخذ هذا الاختصاص لنفسه بالاستناد الى المادة(5/رابعاً) من قانون مجلس الدولة العراقي رقم (65) لسنة 1979 بتعديله الخامس رقم (17) لسنة 2013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4"/>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أي أن القرارات الصادرة من وزارة الداخلية في مسائل الجنسية تدخل في نطاق اختصاص القضاء الإداري وهو جزء من القانون العام،</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كما عزز القانون العراقي اختصاص محكمة القضاء الإداري، بإقرار الاختصاص للمحكمة الاتحادية العليا، للنظر في الطعون المقدمة اليها في الأحكام التي تصدر من محكمة القضاء الإداري؛ إذ نص قانون المحكمة الاتحادية العليا رقم (3) لسنة 2005، في المادة الرابعة منه على أنه:- ((تتولى المحكمة الاتحادية العليا المهام الاتية:-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ثالثا</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 xml:space="preserve"> النظر في الطعون المقدمة على الاحكام والقرارات الصادرة من محكمة القضاء الاداري)).  </w:t>
      </w:r>
    </w:p>
    <w:p w:rsidR="00740F5B" w:rsidRDefault="00C7250D" w:rsidP="00A81B9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مما تقدم يتضح ان محكمة القضاء الإداري التي تشكلت بالقانون رقم (106) لسنة 1989،ـ قانون التعديل الثاني لقانون مجلس شورى الدولةـ ، أصبحت تتولى اختصاصات القضاء الإداري في العراق</w:t>
      </w:r>
    </w:p>
    <w:p w:rsidR="00740F5B" w:rsidRDefault="00740F5B" w:rsidP="00A81B96">
      <w:pPr>
        <w:tabs>
          <w:tab w:val="left" w:pos="270"/>
          <w:tab w:val="left" w:pos="4327"/>
        </w:tabs>
        <w:spacing w:after="0" w:line="240" w:lineRule="auto"/>
        <w:jc w:val="both"/>
        <w:rPr>
          <w:rFonts w:asciiTheme="majorBidi" w:hAnsiTheme="majorBidi" w:cstheme="majorBidi" w:hint="cs"/>
          <w:sz w:val="28"/>
          <w:szCs w:val="28"/>
          <w:rtl/>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بعد ان كان القضاء العادي هو الذي يتولى الفصل فيها استناداً إلى ولايته العامة التي نصت عليها الماد(3) من قانون التنظيم القضائي رقم (106) لسنة 197</w:t>
      </w:r>
      <w:r w:rsidRPr="00C7250D">
        <w:rPr>
          <w:rFonts w:asciiTheme="majorBidi" w:hAnsiTheme="majorBidi" w:cstheme="majorBidi"/>
          <w:sz w:val="28"/>
          <w:szCs w:val="28"/>
          <w:rtl/>
          <w:lang w:bidi="ar-IQ"/>
        </w:rPr>
        <w:t xml:space="preserve">9 </w:t>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vertAlign w:val="superscript"/>
          <w:rtl/>
          <w:lang w:bidi="ar-IQ"/>
        </w:rPr>
        <w:footnoteReference w:id="25"/>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vertAlign w:val="superscript"/>
          <w:rtl/>
          <w:lang w:bidi="ar-IQ"/>
        </w:rPr>
      </w:pPr>
      <w:r w:rsidRPr="00C7250D">
        <w:rPr>
          <w:rFonts w:asciiTheme="majorBidi" w:hAnsiTheme="majorBidi" w:cstheme="majorBidi"/>
          <w:sz w:val="28"/>
          <w:szCs w:val="28"/>
          <w:rtl/>
        </w:rPr>
        <w:t xml:space="preserve">     ولعل ما يعضد هذا الاختصاص، جملة من قرارات محكمة القضاء الاداري والمحكمة الاتحادية العليا، في هذا المجال ومنها؛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6"/>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أ</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قرار محكمة القضاء الإداري المرقم 57/ 2008 بتاريخ 12/6/ 2008، المتعلق بمنح الجنسية العراقية للمدعي الفلسطيني الجنسية تبعاً لجنسية والدته العراقية؛ وذلك بعد رفض وزارة الداخلية منح الجنسية العراقية، استناداً لأحكام المادة (18) من الدستور العراقي لسنة 2005، وأحكام المادة الثالثة/أ من قانون الجنسية العراقية رقم (26) لسنة 2006</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ب</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قرار محكمة القضاء الاداري المرقم 147/ 2008 بتاريخ 10/9/ 2008، والمتعلق بمنح الجنسية العراقية للقاصرة (ع .ف. ع .أ)، تبعاً لجنسية والدتها العراقية؛ وذلك بعد ان رفضت وزارة الداخلية منح الجنسية العراقية، واستناداً الى نفس الأسس المذكورة في الحكم أعلاه</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ج : قرار المحكمة الاتحادية العليا الصادر بتاريخ 16/ 11/ 2008، ينقض حكم محكمة القضاء الاداري والمتعلق بمنح الجنسية العراقية للفلسطينية الجنسية تبعاً لجنسية والدتها العراقية استناداً لما  تقضي به المادة (18/ثانياً) من الدستور والمادة(3/أ</w:t>
      </w:r>
      <w:r w:rsidRPr="00C7250D">
        <w:rPr>
          <w:rFonts w:asciiTheme="majorBidi" w:hAnsiTheme="majorBidi" w:cstheme="majorBidi"/>
          <w:sz w:val="28"/>
          <w:szCs w:val="28"/>
          <w:rtl/>
          <w:lang w:bidi="ar-IQ"/>
        </w:rPr>
        <w:t xml:space="preserve">) من </w:t>
      </w:r>
      <w:r w:rsidRPr="00C7250D">
        <w:rPr>
          <w:rFonts w:asciiTheme="majorBidi" w:hAnsiTheme="majorBidi" w:cstheme="majorBidi"/>
          <w:sz w:val="28"/>
          <w:szCs w:val="28"/>
          <w:rtl/>
        </w:rPr>
        <w:t>قانون الجنسية رقم (26) لسنه 2006؛ وذلك بعد أن ردت دعواها من قبل محكمة القضاء الاداري، فقررت المحكمة الاتحادية العليا نقض حكم الأولى واعادة الاضبارة الى محكمتها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27"/>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C7250D" w:rsidRPr="00740F5B"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740F5B">
        <w:rPr>
          <w:rFonts w:asciiTheme="majorBidi" w:hAnsiTheme="majorBidi" w:cstheme="majorBidi"/>
          <w:b/>
          <w:bCs/>
          <w:sz w:val="28"/>
          <w:szCs w:val="28"/>
          <w:rtl/>
          <w:lang w:bidi="ar-IQ"/>
        </w:rPr>
        <w:t>المطلب الثاني</w:t>
      </w:r>
    </w:p>
    <w:p w:rsidR="00C7250D" w:rsidRPr="00740F5B"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740F5B">
        <w:rPr>
          <w:rFonts w:asciiTheme="majorBidi" w:hAnsiTheme="majorBidi" w:cstheme="majorBidi"/>
          <w:b/>
          <w:bCs/>
          <w:sz w:val="28"/>
          <w:szCs w:val="28"/>
          <w:rtl/>
          <w:lang w:bidi="ar-IQ"/>
        </w:rPr>
        <w:t>التوصيف الخاص بالجنسية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لم يبقَّ الفكر القانوني حبيس الرأي السابق - القائل بأن الجنسية احدى مفردات القانون العام</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 بل واصل البحث عن ايجاد التوصيف (المناسب) للجنسية بين فروع القانون المختلفة، فُطرحّ الرأي القائل بأن الجنسية من مفردات القانون الخاص، بما يقتضي - منا - البيان الآتي ذكرهُ</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w:t>
      </w:r>
    </w:p>
    <w:p w:rsidR="00C7250D" w:rsidRPr="00740F5B" w:rsidRDefault="00C7250D" w:rsidP="00A81B96">
      <w:pPr>
        <w:tabs>
          <w:tab w:val="left" w:pos="270"/>
          <w:tab w:val="left" w:pos="4327"/>
        </w:tabs>
        <w:spacing w:after="0" w:line="240" w:lineRule="auto"/>
        <w:jc w:val="center"/>
        <w:rPr>
          <w:rFonts w:asciiTheme="majorBidi" w:hAnsiTheme="majorBidi" w:cstheme="majorBidi"/>
          <w:b/>
          <w:bCs/>
          <w:sz w:val="28"/>
          <w:szCs w:val="28"/>
          <w:rtl/>
        </w:rPr>
      </w:pPr>
      <w:r w:rsidRPr="00740F5B">
        <w:rPr>
          <w:rFonts w:asciiTheme="majorBidi" w:hAnsiTheme="majorBidi" w:cstheme="majorBidi"/>
          <w:b/>
          <w:bCs/>
          <w:sz w:val="28"/>
          <w:szCs w:val="28"/>
          <w:rtl/>
        </w:rPr>
        <w:t>الفرع الأول</w:t>
      </w:r>
    </w:p>
    <w:p w:rsidR="00C7250D" w:rsidRPr="00740F5B" w:rsidRDefault="00C7250D" w:rsidP="00A81B96">
      <w:pPr>
        <w:tabs>
          <w:tab w:val="left" w:pos="270"/>
          <w:tab w:val="left" w:pos="4327"/>
        </w:tabs>
        <w:spacing w:after="0" w:line="240" w:lineRule="auto"/>
        <w:jc w:val="center"/>
        <w:rPr>
          <w:rFonts w:asciiTheme="majorBidi" w:hAnsiTheme="majorBidi" w:cstheme="majorBidi"/>
          <w:b/>
          <w:bCs/>
          <w:sz w:val="28"/>
          <w:szCs w:val="28"/>
          <w:rtl/>
        </w:rPr>
      </w:pPr>
      <w:r w:rsidRPr="00740F5B">
        <w:rPr>
          <w:rFonts w:asciiTheme="majorBidi" w:hAnsiTheme="majorBidi" w:cstheme="majorBidi"/>
          <w:b/>
          <w:bCs/>
          <w:sz w:val="28"/>
          <w:szCs w:val="28"/>
          <w:rtl/>
        </w:rPr>
        <w:t>الآراء الفقهية الداعمة للتوصيف الخاص للجنسية</w:t>
      </w:r>
    </w:p>
    <w:p w:rsidR="00C7250D" w:rsidRDefault="00C7250D" w:rsidP="00740F5B">
      <w:pPr>
        <w:tabs>
          <w:tab w:val="left" w:pos="270"/>
          <w:tab w:val="left" w:pos="4327"/>
        </w:tabs>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rtl/>
        </w:rPr>
        <w:t xml:space="preserve">     تَغْلبُ على هذا الاتجاه الاعتبارات القانونية في تعريف الجنسية؛ كون المفهوم القانوني للجنسية يتجلى بشكل واضح نتيجة الأثار القانونية التي  تفرزها الجنسية بالنسبة للدولة أو الفرد، ومن جانب آخر فأن الدولة تنظم الجنسية بطريق وضع القواعد القانونية بهذا الصدد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28"/>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هنا يحاول أصحاب هذا الرأي ابراز دور إرادة الفرد في مجال الجنسية والكشف عن الآثار القانونية التي تترتب عليها بالنسبة له، وفي ضوء ذلك  يعرفها الفقيه الفرنسي </w:t>
      </w:r>
      <w:proofErr w:type="spellStart"/>
      <w:r w:rsidRPr="00C7250D">
        <w:rPr>
          <w:rFonts w:asciiTheme="majorBidi" w:hAnsiTheme="majorBidi" w:cstheme="majorBidi"/>
          <w:sz w:val="28"/>
          <w:szCs w:val="28"/>
          <w:rtl/>
        </w:rPr>
        <w:t>باتيفول</w:t>
      </w:r>
      <w:proofErr w:type="spellEnd"/>
      <w:r w:rsidRPr="00C7250D">
        <w:rPr>
          <w:rFonts w:asciiTheme="majorBidi" w:hAnsiTheme="majorBidi" w:cstheme="majorBidi"/>
          <w:sz w:val="28"/>
          <w:szCs w:val="28"/>
          <w:rtl/>
        </w:rPr>
        <w:t xml:space="preserve"> على انها  (الانتماء القانوني لشخص ما إلى الشعب المكون للدولة)، و عند الدكتور فؤاد عبد المنعم رياض هي ( علاقة قانونية بين الفرد والدولة يعتبر الفرد بمقتضاها عضواً في شعب الدولة )</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2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B077E9" w:rsidRPr="00C7250D" w:rsidRDefault="00B077E9" w:rsidP="00740F5B">
      <w:pPr>
        <w:tabs>
          <w:tab w:val="left" w:pos="270"/>
          <w:tab w:val="left" w:pos="4327"/>
        </w:tabs>
        <w:spacing w:after="0" w:line="240" w:lineRule="auto"/>
        <w:jc w:val="both"/>
        <w:rPr>
          <w:rFonts w:asciiTheme="majorBidi" w:hAnsiTheme="majorBidi" w:cstheme="majorBidi"/>
          <w:sz w:val="28"/>
          <w:szCs w:val="28"/>
          <w:lang w:bidi="ar-IQ"/>
        </w:rPr>
      </w:pPr>
    </w:p>
    <w:p w:rsidR="00C7250D" w:rsidRPr="00C7250D" w:rsidRDefault="00C7250D" w:rsidP="00B077E9">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إن سند هذا التوجه يتجلى في أن كثيراً من موضوعات القانون الخاص تدخل في الجنسية كالزواج والبنوة، فالجنسية ترتب أثرها في التمتع بالحقوق الخاصة للشخص</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0"/>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فصلة</w:t>
      </w:r>
      <w:r w:rsidRPr="00C7250D">
        <w:rPr>
          <w:rFonts w:asciiTheme="majorBidi" w:hAnsiTheme="majorBidi" w:cstheme="majorBidi"/>
          <w:sz w:val="28"/>
          <w:szCs w:val="28"/>
          <w:rtl/>
          <w:lang w:bidi="ar-IQ"/>
        </w:rPr>
        <w:t xml:space="preserve"> الجنسية وثيقة بالقانون الدولي الخاص؛ لأن الفصل فيها مقدمة ضرورية لمسائل تنازع الاختصاص التشريعي والقضائي وهي بصورة عامة تحدد المركز القانوني للوطني؛ لأنه يلزم أبتدأً تحديد جنسية الشخص لأدراك مدى تمتعه بحق ما قبل إثارة موضوع تنازع </w:t>
      </w:r>
      <w:r w:rsidRPr="00C7250D">
        <w:rPr>
          <w:rFonts w:asciiTheme="majorBidi" w:hAnsiTheme="majorBidi" w:cstheme="majorBidi"/>
          <w:sz w:val="28"/>
          <w:szCs w:val="28"/>
          <w:rtl/>
        </w:rPr>
        <w:t>الاختصاص التشريعي، وكذلك تلعب الجنسية دوراً في تحديد الاختصاص القضائي الدولي، باعتبارها مسألة أولية لابد من الفصل بها كضابط لرسم الاختصاص الوطني</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 xml:space="preserve">. غير أن تطور النظرة الى الجنسية جعل من الاعتبارات القانونية تؤثر فيها – بشكل واضح </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 xml:space="preserve">فاستعملت لبيان الحالة القانونية للأفراد في حقوقهم وواجباتهم داخل الدولة، والنظام القانوني الحاكم لحالتهم الشخصية في الخارج فكان هذا هو السبب وراء الحاق بعضهم للجنسية بنظم القانون الخاص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32"/>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ف</w:t>
      </w:r>
      <w:r w:rsidRPr="00C7250D">
        <w:rPr>
          <w:rFonts w:asciiTheme="majorBidi" w:hAnsiTheme="majorBidi" w:cstheme="majorBidi"/>
          <w:sz w:val="28"/>
          <w:szCs w:val="28"/>
          <w:rtl/>
        </w:rPr>
        <w:t>القول بأن الجنسية من نظم القانون الخاص يترتب عليه افساح مكانٍ لإرادة الفرد في كسب الجنسية وفقدها، وقد تكون هذه الارادة محل اعتبار في بعض الصور، خاصةً بعد تمكين الشخص من تغيير جنسيته، وهدم مذهب الولاء الدائم، مع تفاوت بين  التشريعات في هذا المجال، وكذلك التسليم بمبدأ عدم فرض الجنسية الطارئة على الشخص إلا بناءً على رغبتهُ، أو منحها قابلهً للرد، أو عرضها رهن الطلب، وكذلك يتبين أن فقد الجنسية ليس ابدياً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3"/>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rPr>
      </w:pPr>
      <w:r w:rsidRPr="00B077E9">
        <w:rPr>
          <w:rFonts w:asciiTheme="majorBidi" w:hAnsiTheme="majorBidi" w:cstheme="majorBidi"/>
          <w:b/>
          <w:bCs/>
          <w:sz w:val="28"/>
          <w:szCs w:val="28"/>
          <w:rtl/>
        </w:rPr>
        <w:t>الفرع الثاني</w:t>
      </w:r>
    </w:p>
    <w:p w:rsidR="00C7250D" w:rsidRPr="00B077E9" w:rsidRDefault="00C7250D" w:rsidP="00A81B96">
      <w:pPr>
        <w:tabs>
          <w:tab w:val="left" w:pos="270"/>
          <w:tab w:val="left" w:pos="4327"/>
        </w:tabs>
        <w:spacing w:after="0" w:line="240" w:lineRule="auto"/>
        <w:jc w:val="center"/>
        <w:rPr>
          <w:rFonts w:asciiTheme="majorBidi" w:eastAsiaTheme="majorEastAsia" w:hAnsiTheme="majorBidi" w:cstheme="majorBidi"/>
          <w:b/>
          <w:bCs/>
          <w:color w:val="000000" w:themeColor="text1"/>
          <w:sz w:val="28"/>
          <w:szCs w:val="28"/>
          <w:rtl/>
        </w:rPr>
      </w:pPr>
      <w:r w:rsidRPr="00B077E9">
        <w:rPr>
          <w:rFonts w:asciiTheme="majorBidi" w:eastAsiaTheme="majorEastAsia" w:hAnsiTheme="majorBidi" w:cstheme="majorBidi"/>
          <w:b/>
          <w:bCs/>
          <w:color w:val="000000" w:themeColor="text1"/>
          <w:sz w:val="28"/>
          <w:szCs w:val="28"/>
          <w:rtl/>
        </w:rPr>
        <w:t>التشريع الداعم للتوصيف الخاص للجنسية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أورد </w:t>
      </w:r>
      <w:r w:rsidRPr="00C7250D">
        <w:rPr>
          <w:rFonts w:asciiTheme="majorBidi" w:hAnsiTheme="majorBidi" w:cstheme="majorBidi"/>
          <w:sz w:val="28"/>
          <w:szCs w:val="28"/>
          <w:rtl/>
        </w:rPr>
        <w:t>المشرع الفرنسي نصوص الجنسية ضمن المجموعة المدنية في القانون المدني الفرنسي في الباب الأول ابتداءً بالمادة (17) والانتهاء بالمادة (32/ف5)؛ إذ يلاحظ فيه ميل التشريع في فرنسا الى تركيز الاختصاص في المنازعات التبعية المتعلقة بالجنسية الى المحاكم المدنية، وعد هذه المحاكم هي محاكم القانون العام في المسائل المدنية ، وعلى عد الجنسية من المسائل المتعلقة بحال الأشخاص التي تختص بنظرها المحاكم مدنية؛ ولذلك تلزم سائر المحاكم ومجلس الدولة، أصلاً بوقف السير في الدعوى الاصلية، التي تعلقت بها المسألة التبعية للجنسية، حتى يتم الفصل في المسألة الاولية، إلا أن لمجلس الدولة مع ذلك اختصاصه الأصيل بالنسبة للقرارات الادارية، ولو تعلقت الجنسية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4"/>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لقد جاء نص المادة (29) من القانون المدني الفرنسي بالتصريح الآتي</w:t>
      </w:r>
      <w:r w:rsidRPr="00C7250D">
        <w:rPr>
          <w:rFonts w:asciiTheme="majorBidi" w:hAnsiTheme="majorBidi" w:cstheme="majorBidi"/>
          <w:sz w:val="28"/>
          <w:szCs w:val="28"/>
          <w:rtl/>
          <w:lang w:bidi="ar-IQ"/>
        </w:rPr>
        <w:t xml:space="preserve"> : (</w:t>
      </w:r>
      <w:r w:rsidRPr="00C7250D">
        <w:rPr>
          <w:rFonts w:asciiTheme="majorBidi" w:hAnsiTheme="majorBidi" w:cstheme="majorBidi"/>
          <w:sz w:val="28"/>
          <w:szCs w:val="28"/>
          <w:rtl/>
        </w:rPr>
        <w:t>وحدها المحاكم المدنية العادية تكون مختصه للنظر في النزاعات حول الجنسية الفرنسية أو الأجنبية للأشخاص الطبيعيين، أن مسائل الجنسية هي مسائل معترضة أمام أي محكمة أخرى ادارية أو مدنية باستثناء المحاكم الجزائية التي تتضمن هيئة محلفين جنائية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5"/>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وكذلك المادة (29/1) تُحدد مركز ونطاق المحاكم الابتدائية الكبرى المختصة  للنظر في النزاعات حول الجنسية الفرنسية أو الاجنبية للأشخاص الطبيعيين بموجب مرسوم</w:t>
      </w:r>
      <w:r w:rsidRPr="00C7250D">
        <w:rPr>
          <w:rFonts w:asciiTheme="majorBidi" w:hAnsiTheme="majorBidi" w:cstheme="majorBidi"/>
          <w:sz w:val="28"/>
          <w:szCs w:val="28"/>
          <w:rtl/>
          <w:lang w:bidi="ar-IQ"/>
        </w:rPr>
        <w:t xml:space="preserve"> . </w:t>
      </w:r>
      <w:r w:rsidRPr="00C7250D">
        <w:rPr>
          <w:rFonts w:asciiTheme="majorBidi" w:hAnsiTheme="majorBidi" w:cstheme="majorBidi"/>
          <w:sz w:val="28"/>
          <w:szCs w:val="28"/>
          <w:rtl/>
        </w:rPr>
        <w:t>ويلاحظ في هذا المجال ودعماً للتوجه الخاص في توصيف الجنسية ان أحكام الجنسية الفرنسية واردةٌ ضمن مدونة القانون المدني الفرنسي.</w:t>
      </w:r>
    </w:p>
    <w:p w:rsidR="00B077E9" w:rsidRPr="00C7250D" w:rsidRDefault="00B077E9" w:rsidP="00A81B96">
      <w:pPr>
        <w:tabs>
          <w:tab w:val="left" w:pos="270"/>
          <w:tab w:val="left" w:pos="4327"/>
        </w:tabs>
        <w:spacing w:after="0" w:line="240" w:lineRule="auto"/>
        <w:jc w:val="both"/>
        <w:rPr>
          <w:rFonts w:asciiTheme="majorBidi" w:hAnsiTheme="majorBidi" w:cstheme="majorBidi"/>
          <w:sz w:val="28"/>
          <w:szCs w:val="28"/>
          <w:rtl/>
        </w:rPr>
      </w:pP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Pr>
      </w:pPr>
      <w:r w:rsidRPr="00B077E9">
        <w:rPr>
          <w:rFonts w:asciiTheme="majorBidi" w:hAnsiTheme="majorBidi" w:cstheme="majorBidi"/>
          <w:b/>
          <w:bCs/>
          <w:sz w:val="28"/>
          <w:szCs w:val="28"/>
          <w:rtl/>
        </w:rPr>
        <w:t>الفرع الثالث</w:t>
      </w:r>
    </w:p>
    <w:p w:rsidR="00C7250D" w:rsidRPr="00B077E9" w:rsidRDefault="00C7250D" w:rsidP="00A81B96">
      <w:pPr>
        <w:tabs>
          <w:tab w:val="left" w:pos="270"/>
          <w:tab w:val="left" w:pos="4327"/>
          <w:tab w:val="center" w:pos="4818"/>
          <w:tab w:val="right" w:pos="9637"/>
        </w:tabs>
        <w:spacing w:after="0" w:line="240" w:lineRule="auto"/>
        <w:jc w:val="center"/>
        <w:rPr>
          <w:rFonts w:asciiTheme="majorBidi" w:hAnsiTheme="majorBidi" w:cstheme="majorBidi"/>
          <w:b/>
          <w:bCs/>
          <w:sz w:val="28"/>
          <w:szCs w:val="28"/>
          <w:rtl/>
          <w:lang w:bidi="ar-IQ"/>
        </w:rPr>
      </w:pPr>
      <w:r w:rsidRPr="00B077E9">
        <w:rPr>
          <w:rFonts w:asciiTheme="majorBidi" w:hAnsiTheme="majorBidi" w:cstheme="majorBidi"/>
          <w:b/>
          <w:bCs/>
          <w:sz w:val="28"/>
          <w:szCs w:val="28"/>
          <w:rtl/>
        </w:rPr>
        <w:t>الاختصاص القضائي المؤيد للتوصيف الخاص للجنسية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بخصوص موقف المشرع العراقي، من الاختصاص القضائي في الجنسية، فيمكن تجليته بالآتي </w:t>
      </w:r>
      <w:r w:rsidRPr="00C7250D">
        <w:rPr>
          <w:rFonts w:asciiTheme="majorBidi" w:hAnsiTheme="majorBidi" w:cstheme="majorBidi"/>
          <w:sz w:val="28"/>
          <w:szCs w:val="28"/>
          <w:rtl/>
          <w:lang w:bidi="ar-IQ"/>
        </w:rPr>
        <w:t>:ـ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     لم ينص في قوانين الجنسية العراقية الصادرة في الاعوام 1924و 1963 و1990 غير النافذ، على الاختصاص القضاء في منازعات الجنسية ولم يتخذ القضاء موقفاً ثابتاً من حقه في الرقابة على هذه المنازعات استناداً الى ولايته العامة على جميع الاشخاص الطبيعية والمعنوية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6"/>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      واستمر هذا الغموض في موقف القضاء العراقي بين قبول الاختصاص في قضايا الجنسية احياناً، وبين تردده في قبوله حيناً آخر حتى صدر قرار مجلس قيادة الثورة المنحل رقم (413) </w:t>
      </w:r>
      <w:r w:rsidRPr="00C7250D">
        <w:rPr>
          <w:rFonts w:asciiTheme="majorBidi" w:hAnsiTheme="majorBidi" w:cstheme="majorBidi"/>
          <w:sz w:val="28"/>
          <w:szCs w:val="28"/>
          <w:rtl/>
          <w:lang w:bidi="ar-IQ"/>
        </w:rPr>
        <w:t>بتاريخ 15/ 4/ 1975</w:t>
      </w:r>
      <w:r w:rsidRPr="00C7250D">
        <w:rPr>
          <w:rFonts w:asciiTheme="majorBidi" w:hAnsiTheme="majorBidi" w:cstheme="majorBidi"/>
          <w:sz w:val="28"/>
          <w:szCs w:val="28"/>
          <w:rtl/>
        </w:rPr>
        <w:t>، الذي نص في الفقرة الأولى منه على أنه (تمتنع المحاكم من النظر في الدعوى الناشئة عن تطبيق أحكام قانون الجنسية العراقية، ويسري هذا الحكم على الدعاوى التي  لم تكتسب قرارات المحاكم فيها الدرجة القطعية) وقد جاء في الفقرة (2) من نفس القرار ما يلي:- (يجوز الاعتراض على قرارات وزارة الداخلية في تطبيق أحكام هذا القانون لدى السيد رئيس الجمهورية و يكون قرارهُ بهذا الشأن قطعياً)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7"/>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lang w:bidi="ar-EG"/>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إما بعد التغيير الذي شهدهُ العراق في عام 2003، و صدور الدستور العراقي النافذ لسنة 2005 و قانون الجنسية  النافذ لسنة 2006،  فقد تقرر اخضاع أحكام الجنسية لسلطة القضاء في المواد (19- 20) من قانون الجنسية النافذ</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وكما أشرنا أيضاً</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 xml:space="preserve">ولكن المسألة  المهمة هنا، هي أن الاختصاص القضائي في منازعات الجنسية أرتبط بجهة القضاء الاداري فقط وبوجه واحد من اوجه منازعات الجنسية الثلاث، ليطرح السؤال عن جهة الطعن والاختصاص القضائي في المنازعات التي تتخذ صفة الدعوى الاصلية أو تلك التي تتخذ اسلوب الدعوى التبعية؟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فبالنسبة للأولى</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الدعوى الاصليةـ ، كما لو أقام المدعي الدعوى أمام محكمة القضاء الإداري يطلب فيها الاعتراف له بالجنسية العراقية أو نفيها عنه، فتكون هذه الدعوى غير مرتبطة بطعن في قرار أداري صادر في شأن الجنسية، وبالتالي نرى أن محكمة القضاء الإداري ستكون غير مختصة بالنظر فيها، وينعقد الاختصاص للمحاكم العادية استناداً الى ولايتها القضائية العامة المنصوص عليها في قانون المرافعات المدنية رقم (83) لسنة 1969، وقانون التنظيم القضائي رقم (160) لسنة 1979 (</w:t>
      </w:r>
      <w:r w:rsidRPr="00C7250D">
        <w:rPr>
          <w:rFonts w:asciiTheme="majorBidi" w:hAnsiTheme="majorBidi" w:cstheme="majorBidi"/>
          <w:sz w:val="28"/>
          <w:szCs w:val="28"/>
          <w:vertAlign w:val="superscript"/>
          <w:rtl/>
        </w:rPr>
        <w:footnoteReference w:id="38"/>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lang w:bidi="ar-IQ"/>
        </w:rPr>
        <w:t xml:space="preserve">     أما</w:t>
      </w:r>
      <w:r w:rsidRPr="00C7250D">
        <w:rPr>
          <w:rFonts w:asciiTheme="majorBidi" w:hAnsiTheme="majorBidi" w:cstheme="majorBidi"/>
          <w:sz w:val="28"/>
          <w:szCs w:val="28"/>
          <w:rtl/>
        </w:rPr>
        <w:t xml:space="preserve"> بالنسبة للثانية</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 xml:space="preserve">الدعوى التبعية - المتفرعة من دعوى اصلية معروضه امام جهة قضائية مدنية أو جزائية، فإن كانت الدعوى الاصلية معروضةً امام محكمة البداءة كما لو كان النزاع معروضاً بشأن دعوى ميراث وادعى بعض الورثة بأن المورث من جنسية أجنبية بينما يدعي البعض الآخر بأنه عراقي الجنسية، أو كان النزاع حول جنسية الزوج في دعوى نفقة الزوجية، فأنه على القاضي ان يتحقق من الدفوع المتعلقة بالجنسية في هاتين المسألتين وفي الفرضيتين نرى أن المحاكم المدنية هي </w:t>
      </w:r>
      <w:r w:rsidRPr="00C7250D">
        <w:rPr>
          <w:rFonts w:asciiTheme="majorBidi" w:hAnsiTheme="majorBidi" w:cstheme="majorBidi"/>
          <w:sz w:val="28"/>
          <w:szCs w:val="28"/>
          <w:rtl/>
          <w:lang w:bidi="ar-IQ"/>
        </w:rPr>
        <w:t>المختصة</w:t>
      </w:r>
      <w:r w:rsidRPr="00C7250D">
        <w:rPr>
          <w:rFonts w:asciiTheme="majorBidi" w:hAnsiTheme="majorBidi" w:cstheme="majorBidi"/>
          <w:sz w:val="28"/>
          <w:szCs w:val="28"/>
          <w:rtl/>
        </w:rPr>
        <w:t xml:space="preserve"> بنظر المنازعة المتعلقة بالجنسية والتي أثيرت بصفة تبعية امامها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39"/>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ان الإقرار بإخضاع  منازعات الجنسية في صيغة الدعوى الاصلية أو تلك التبعية  لولاية القضاء العادي، توجهٌ يدعم التوصيف الخاص للجنسية الوطنية.</w:t>
      </w:r>
    </w:p>
    <w:p w:rsidR="00B077E9" w:rsidRPr="00C7250D" w:rsidRDefault="00B077E9" w:rsidP="00A81B96">
      <w:pPr>
        <w:tabs>
          <w:tab w:val="left" w:pos="270"/>
          <w:tab w:val="left" w:pos="4327"/>
        </w:tabs>
        <w:spacing w:after="0" w:line="240" w:lineRule="auto"/>
        <w:jc w:val="both"/>
        <w:rPr>
          <w:rFonts w:asciiTheme="majorBidi" w:hAnsiTheme="majorBidi" w:cstheme="majorBidi"/>
          <w:sz w:val="28"/>
          <w:szCs w:val="28"/>
          <w:rtl/>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B077E9">
        <w:rPr>
          <w:rFonts w:asciiTheme="majorBidi" w:hAnsiTheme="majorBidi" w:cstheme="majorBidi"/>
          <w:b/>
          <w:bCs/>
          <w:sz w:val="28"/>
          <w:szCs w:val="28"/>
          <w:rtl/>
          <w:lang w:bidi="ar-IQ"/>
        </w:rPr>
        <w:t>المبحث الثاني</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B077E9">
        <w:rPr>
          <w:rFonts w:asciiTheme="majorBidi" w:hAnsiTheme="majorBidi" w:cstheme="majorBidi"/>
          <w:b/>
          <w:bCs/>
          <w:sz w:val="28"/>
          <w:szCs w:val="28"/>
          <w:rtl/>
          <w:lang w:bidi="ar-IQ"/>
        </w:rPr>
        <w:t>التوصيف المستحدث للجنسية (التجديد)</w:t>
      </w:r>
    </w:p>
    <w:p w:rsidR="00C7250D" w:rsidRPr="00C7250D" w:rsidRDefault="00C7250D" w:rsidP="00B077E9">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 إن وجود فكرة والابقاء عليها مستمرة مواكبة لتغيرات الحداثة يعد ضرباً من الخيال؛ خاصة بعد التحول في الفلسفة القانونية للتشريع، وظهور فلسفة القانون الناعم في مجالات متعددة كالقانون التجاري وبعض قوانين  الأحوال الشخصية، و التمركز حول الفرد بما نتج عنه تراجع في سلطة الدولة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40"/>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وقد يكون انتشار اقتصاد السوق كنظام اقتصادي عالمي ونفاذ الاستثمار الأجنبي من خلال سياسات الخصخصة في كل المجالات-تقريباً-أحد الأسباب التي دفعت بالدول للجَّوء الى اساليب مختلفة في منح الجنسية على أسس نفعية كفرصة لجذب الفرد (المستثمر) بتوفير الحوافز</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الدافعة باتجاه التجنس بالجنسية الوطنية للدولة المُستثِمرة. إن تفصيل هذا الامر وبيانه يتطلب منا تبنى تفريع قائم على توزيع الفكرة باتجاه التوصيف المستحدث للجنسية، والمعتمد على ما يلي:-</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B077E9">
        <w:rPr>
          <w:rFonts w:asciiTheme="majorBidi" w:hAnsiTheme="majorBidi" w:cstheme="majorBidi"/>
          <w:b/>
          <w:bCs/>
          <w:sz w:val="28"/>
          <w:szCs w:val="28"/>
          <w:rtl/>
          <w:lang w:bidi="ar-IQ"/>
        </w:rPr>
        <w:t>المطلب الأول</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lang w:bidi="ar-IQ"/>
        </w:rPr>
      </w:pPr>
      <w:r w:rsidRPr="00B077E9">
        <w:rPr>
          <w:rFonts w:asciiTheme="majorBidi" w:hAnsiTheme="majorBidi" w:cstheme="majorBidi"/>
          <w:b/>
          <w:bCs/>
          <w:sz w:val="28"/>
          <w:szCs w:val="28"/>
          <w:rtl/>
          <w:lang w:bidi="ar-IQ"/>
        </w:rPr>
        <w:t>التوصيف غير المتعارف للجنسية (توصيف  مستقل أو مختلط)</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لأجل التخلص من الانتقادات التي وجهت الى المذهبين السابقين، وصعوبة وضع الجنسية في طائفة معينة؛ برز توجه جديد يسعى الى تقديم تصوير جديد للجنسية، يبين الصفة المختلطة أو حتى المستقلة عن الأفكار السالفة وعلى وفق الآتي بيانه</w:t>
      </w:r>
      <w:r w:rsidRPr="00C7250D">
        <w:rPr>
          <w:rFonts w:asciiTheme="majorBidi" w:hAnsiTheme="majorBidi" w:cstheme="majorBidi"/>
          <w:sz w:val="28"/>
          <w:szCs w:val="28"/>
          <w:rtl/>
          <w:lang w:bidi="ar-IQ"/>
        </w:rPr>
        <w:t>:-</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B077E9">
        <w:rPr>
          <w:rFonts w:asciiTheme="majorBidi" w:hAnsiTheme="majorBidi" w:cstheme="majorBidi"/>
          <w:b/>
          <w:bCs/>
          <w:sz w:val="28"/>
          <w:szCs w:val="28"/>
          <w:rtl/>
          <w:lang w:bidi="ar-IQ"/>
        </w:rPr>
        <w:t>الفرع الأول</w:t>
      </w:r>
    </w:p>
    <w:p w:rsidR="00C7250D" w:rsidRPr="00B077E9" w:rsidRDefault="00C7250D" w:rsidP="00A81B96">
      <w:pPr>
        <w:tabs>
          <w:tab w:val="left" w:pos="270"/>
          <w:tab w:val="left" w:pos="4327"/>
        </w:tabs>
        <w:spacing w:after="0" w:line="240" w:lineRule="auto"/>
        <w:jc w:val="center"/>
        <w:rPr>
          <w:rFonts w:asciiTheme="majorBidi" w:hAnsiTheme="majorBidi" w:cstheme="majorBidi"/>
          <w:b/>
          <w:bCs/>
          <w:sz w:val="28"/>
          <w:szCs w:val="28"/>
          <w:rtl/>
        </w:rPr>
      </w:pPr>
      <w:r w:rsidRPr="00B077E9">
        <w:rPr>
          <w:rFonts w:asciiTheme="majorBidi" w:hAnsiTheme="majorBidi" w:cstheme="majorBidi"/>
          <w:b/>
          <w:bCs/>
          <w:sz w:val="28"/>
          <w:szCs w:val="28"/>
          <w:rtl/>
        </w:rPr>
        <w:t>التوصيف المختلط للجنسية</w:t>
      </w:r>
    </w:p>
    <w:p w:rsidR="00C7250D" w:rsidRPr="00C7250D" w:rsidRDefault="00C7250D" w:rsidP="00A81B96">
      <w:pPr>
        <w:tabs>
          <w:tab w:val="left" w:pos="270"/>
          <w:tab w:val="left" w:pos="4327"/>
        </w:tabs>
        <w:spacing w:after="0" w:line="240" w:lineRule="auto"/>
        <w:jc w:val="both"/>
        <w:rPr>
          <w:rFonts w:asciiTheme="majorBidi" w:eastAsia="Times New Roman" w:hAnsiTheme="majorBidi" w:cstheme="majorBidi"/>
          <w:sz w:val="28"/>
          <w:szCs w:val="28"/>
          <w:lang w:bidi="ar-IQ"/>
        </w:rPr>
      </w:pPr>
      <w:r w:rsidRPr="00C7250D">
        <w:rPr>
          <w:rFonts w:asciiTheme="majorBidi" w:hAnsiTheme="majorBidi" w:cstheme="majorBidi"/>
          <w:sz w:val="28"/>
          <w:szCs w:val="28"/>
          <w:rtl/>
        </w:rPr>
        <w:t xml:space="preserve">     أنكر أصحاب هذا التوجه الرأي الذي تبناه اصحاب الاتجاه السابق - اي التقليدي</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القائم على وجود حدود تقليدية جامدة بين فرعي القانون العام والخاص في العديد من فروع القانون؛ بعد ان اضفى التطور طابعاً متجدداً على هذه المفاهيم وأدى الى اتساع وعاء الموضوعات</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و بكل الطرق</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 جاء نتيجة لتزايد القواعد الناتجة عن تدخل الدولة في المجالات الاقتصادية والاجتماعية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2"/>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 فالتوصيف المختلط للجنسية يعتمد على ما يلي</w:t>
      </w:r>
      <w:r w:rsidRPr="00C7250D">
        <w:rPr>
          <w:rFonts w:asciiTheme="majorBidi" w:hAnsiTheme="majorBidi" w:cstheme="majorBidi"/>
          <w:sz w:val="28"/>
          <w:szCs w:val="28"/>
          <w:rtl/>
          <w:lang w:bidi="ar-IQ"/>
        </w:rPr>
        <w:t xml:space="preserve">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Pr>
        <w:t>-1</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الجنسية مفردةُ تجمع بين سلطة الدولة  (قانون عام) و حق الفرد (قانون خاص</w:t>
      </w:r>
      <w:r w:rsidRPr="00C7250D">
        <w:rPr>
          <w:rFonts w:asciiTheme="majorBidi" w:hAnsiTheme="majorBidi" w:cstheme="majorBidi"/>
          <w:sz w:val="28"/>
          <w:szCs w:val="28"/>
          <w:rtl/>
          <w:lang w:bidi="ar-IQ"/>
        </w:rPr>
        <w:t>)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lang w:bidi="ar-IQ"/>
        </w:rPr>
        <w:t>2</w:t>
      </w:r>
      <w:r w:rsidRPr="00C7250D">
        <w:rPr>
          <w:rFonts w:asciiTheme="majorBidi" w:hAnsiTheme="majorBidi" w:cstheme="majorBidi"/>
          <w:sz w:val="28"/>
          <w:szCs w:val="28"/>
          <w:rtl/>
          <w:lang w:bidi="ar-IQ"/>
        </w:rPr>
        <w:t>- الجنسية</w:t>
      </w:r>
      <w:r w:rsidRPr="00C7250D">
        <w:rPr>
          <w:rFonts w:asciiTheme="majorBidi" w:hAnsiTheme="majorBidi" w:cstheme="majorBidi"/>
          <w:sz w:val="28"/>
          <w:szCs w:val="28"/>
          <w:rtl/>
        </w:rPr>
        <w:t xml:space="preserve"> من ضمن المفردات التي تُدْرسَ في أطار القانون الدولي الخاص؛ وهو قانون يجمع موضوعات مختلطة التصنيف بين مسائل القانون العام والخاص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lang w:val="af-ZA" w:bidi="ar-IQ"/>
        </w:rPr>
        <w:t>-3</w:t>
      </w:r>
      <w:r w:rsidRPr="00C7250D">
        <w:rPr>
          <w:rFonts w:asciiTheme="majorBidi" w:hAnsiTheme="majorBidi" w:cstheme="majorBidi"/>
          <w:sz w:val="28"/>
          <w:szCs w:val="28"/>
          <w:rtl/>
        </w:rPr>
        <w:t xml:space="preserve">يتفرع </w:t>
      </w:r>
      <w:r w:rsidRPr="00C7250D">
        <w:rPr>
          <w:rFonts w:asciiTheme="majorBidi" w:hAnsiTheme="majorBidi" w:cstheme="majorBidi"/>
          <w:sz w:val="28"/>
          <w:szCs w:val="28"/>
          <w:rtl/>
          <w:lang w:bidi="ar-IQ"/>
        </w:rPr>
        <w:t>ع</w:t>
      </w:r>
      <w:r w:rsidRPr="00C7250D">
        <w:rPr>
          <w:rFonts w:asciiTheme="majorBidi" w:hAnsiTheme="majorBidi" w:cstheme="majorBidi"/>
          <w:sz w:val="28"/>
          <w:szCs w:val="28"/>
          <w:rtl/>
        </w:rPr>
        <w:t>ما تقدم أن الجنسية تجمع في ثناياها خليطاً بين القانون العام والخاص في مسائل عدة ؛  كالاختصاص القضائي في منازعات الجنسية – مثلاً- ؛ إذ يجمع بين الدعاوى الإدارية والدعاوى المدنية.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lang w:bidi="ar-IQ"/>
        </w:rPr>
        <w:t xml:space="preserve">- 4 </w:t>
      </w:r>
      <w:r w:rsidRPr="00C7250D">
        <w:rPr>
          <w:rFonts w:asciiTheme="majorBidi" w:hAnsiTheme="majorBidi" w:cstheme="majorBidi"/>
          <w:sz w:val="28"/>
          <w:szCs w:val="28"/>
          <w:rtl/>
        </w:rPr>
        <w:t>الجنسية في قانونها تتضمن ابعاداً عامة لسلطة الجنسية وتشريعها وبذات الوقت تمنح متسعاً للفرد؛ ليكون له مجالاً وتفرداً فيها، كالنصوص الخاصة بالتجنس و الاسترداد.</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5</w:t>
      </w:r>
      <w:r w:rsidRPr="00C7250D">
        <w:rPr>
          <w:rFonts w:asciiTheme="majorBidi" w:hAnsiTheme="majorBidi" w:cstheme="majorBidi"/>
          <w:sz w:val="28"/>
          <w:szCs w:val="28"/>
          <w:rtl/>
        </w:rPr>
        <w:t xml:space="preserve">- يمكن القول بأن الجنسية تقع عند ملتقى كثير من فروع القانون المختلفة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43"/>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فهي عبارة عن تشريع يمنح الأفراد صفة تتولد عنها اثار في كل من القانون الخاص والقانون العام</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4"/>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lang w:bidi="ar-IQ"/>
        </w:rPr>
        <w:lastRenderedPageBreak/>
        <w:t xml:space="preserve">6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تغير المفاهيم وتزايد القواعد الآمرة الناتجة عن تدخل الدولة في العديد من المجالات، وزيادة الموضوعات المتداخلة ضمن القانون الدولي الخاص، وأراء الفقه بدخول موضوعات الجنسية ومركز الأجانب وتنازع الاختصاص القضائي ضمن القانون الدولي الخاص، اضافةً الى الموضوع الأساس - اي تنازع الاختصاص التشريعي - ينتج عنها تداخل بين ما ينتمي الى القانون العام أو الخاص</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5"/>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وعند استقرأنا نصوص قانون الجنسية العراقية النافذ لسنة 2006، نجد كل من المواد (٤، ٥، ٦، ٧، ١٥)- مثلاً- تختلط سلطة الدولة (عام) بإرادة الفرد (خاص) فيها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46"/>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 فال</w:t>
      </w:r>
      <w:r w:rsidRPr="00C7250D">
        <w:rPr>
          <w:rFonts w:asciiTheme="majorBidi" w:hAnsiTheme="majorBidi" w:cstheme="majorBidi"/>
          <w:sz w:val="28"/>
          <w:szCs w:val="28"/>
          <w:rtl/>
        </w:rPr>
        <w:t xml:space="preserve">تجنس باعتباره عملاً إرادياً يعبر فيه الشخص عن إرادته في اكتساب جنسية دولة ما  بطريق بتقديم طلب بذلك ويحق له الطعن فيها إذا رفض طلبهُ </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7"/>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وان كانت الدولة هي المانحة للجنسية والفرد متلقي لها، إذ لو سمح- للدولة - بأعمال إرادتها المطلقة لما امكن للفرد استبدال جنسيته بغيرها </w:t>
      </w:r>
      <w:proofErr w:type="spellStart"/>
      <w:r w:rsidRPr="00C7250D">
        <w:rPr>
          <w:rFonts w:asciiTheme="majorBidi" w:hAnsiTheme="majorBidi" w:cstheme="majorBidi"/>
          <w:sz w:val="28"/>
          <w:szCs w:val="28"/>
          <w:rtl/>
        </w:rPr>
        <w:t>ولتمكنت</w:t>
      </w:r>
      <w:proofErr w:type="spellEnd"/>
      <w:r w:rsidRPr="00C7250D">
        <w:rPr>
          <w:rFonts w:asciiTheme="majorBidi" w:hAnsiTheme="majorBidi" w:cstheme="majorBidi"/>
          <w:sz w:val="28"/>
          <w:szCs w:val="28"/>
          <w:rtl/>
        </w:rPr>
        <w:t xml:space="preserve"> الدولة من نزع أو فرض جنسية على الفرد دون رضاه</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8"/>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2647A1"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2647A1">
        <w:rPr>
          <w:rFonts w:asciiTheme="majorBidi" w:hAnsiTheme="majorBidi" w:cstheme="majorBidi"/>
          <w:b/>
          <w:bCs/>
          <w:sz w:val="28"/>
          <w:szCs w:val="28"/>
          <w:rtl/>
          <w:lang w:bidi="ar-IQ"/>
        </w:rPr>
        <w:t>الفرع الثاني</w:t>
      </w:r>
    </w:p>
    <w:p w:rsidR="00C7250D" w:rsidRPr="002647A1"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2647A1">
        <w:rPr>
          <w:rFonts w:asciiTheme="majorBidi" w:hAnsiTheme="majorBidi" w:cstheme="majorBidi"/>
          <w:b/>
          <w:bCs/>
          <w:sz w:val="28"/>
          <w:szCs w:val="28"/>
          <w:rtl/>
          <w:lang w:bidi="ar-IQ"/>
        </w:rPr>
        <w:t>التوصيف المستقل للجنسية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lang w:bidi="ar-IQ"/>
        </w:rPr>
        <w:t xml:space="preserve">     هو التحديد الآخر الذي نقف عليه في هذا المقام، والمعتمد على وسَمْ الجنسية بصفة الاستقلال؛ بناءً على الدعائم الآتية:-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Pr>
        <w:t xml:space="preserve"> -</w:t>
      </w:r>
      <w:r w:rsidRPr="00C7250D">
        <w:rPr>
          <w:rFonts w:asciiTheme="majorBidi" w:hAnsiTheme="majorBidi" w:cstheme="majorBidi"/>
          <w:sz w:val="28"/>
          <w:szCs w:val="28"/>
          <w:lang w:val="af-ZA"/>
        </w:rPr>
        <w:t>1</w:t>
      </w:r>
      <w:r w:rsidRPr="00C7250D">
        <w:rPr>
          <w:rFonts w:asciiTheme="majorBidi" w:hAnsiTheme="majorBidi" w:cstheme="majorBidi"/>
          <w:sz w:val="28"/>
          <w:szCs w:val="28"/>
          <w:rtl/>
        </w:rPr>
        <w:t>تتميز الجنسية بصفات تجعلها بعيدة عن التوصيف العام أو الخاص أو حتى المختلط ؛ إذ انها ترتبط بتشريع مستقل لم يُدرج الى الأن تحت أي من تقسيمات القانون المتعارفة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lang w:val="af-ZA" w:bidi="ar-IQ"/>
        </w:rPr>
        <w:t>-2</w:t>
      </w:r>
      <w:r w:rsidRPr="00C7250D">
        <w:rPr>
          <w:rFonts w:asciiTheme="majorBidi" w:hAnsiTheme="majorBidi" w:cstheme="majorBidi"/>
          <w:sz w:val="28"/>
          <w:szCs w:val="28"/>
          <w:rtl/>
          <w:lang w:val="af-ZA" w:bidi="ar-IQ"/>
        </w:rPr>
        <w:t xml:space="preserve"> </w:t>
      </w:r>
      <w:r w:rsidRPr="00C7250D">
        <w:rPr>
          <w:rFonts w:asciiTheme="majorBidi" w:hAnsiTheme="majorBidi" w:cstheme="majorBidi"/>
          <w:sz w:val="28"/>
          <w:szCs w:val="28"/>
          <w:rtl/>
        </w:rPr>
        <w:t>الجنسية تُدرس ضمن مفاهيم القانون الدولي الخاص كمفردة لها الاستقلال والتفرد والتميز عن القانون المدني (خاص) وعن  القانون الإداري أو القانون الدولي (العام</w:t>
      </w:r>
      <w:r w:rsidRPr="00C7250D">
        <w:rPr>
          <w:rFonts w:asciiTheme="majorBidi" w:hAnsiTheme="majorBidi" w:cstheme="majorBidi"/>
          <w:sz w:val="28"/>
          <w:szCs w:val="28"/>
          <w:rtl/>
          <w:lang w:bidi="ar-IQ"/>
        </w:rPr>
        <w:t>)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3- تُميز مفردات الجنسية بين السيادة في التشريع والتنظيم وفسح المجال للأفراد في بعض مضامينها، بما يجعلها عصيةً عن  </w:t>
      </w:r>
      <w:proofErr w:type="spellStart"/>
      <w:r w:rsidRPr="00C7250D">
        <w:rPr>
          <w:rFonts w:asciiTheme="majorBidi" w:hAnsiTheme="majorBidi" w:cstheme="majorBidi"/>
          <w:sz w:val="28"/>
          <w:szCs w:val="28"/>
          <w:rtl/>
        </w:rPr>
        <w:t>الاندراج</w:t>
      </w:r>
      <w:proofErr w:type="spellEnd"/>
      <w:r w:rsidRPr="00C7250D">
        <w:rPr>
          <w:rFonts w:asciiTheme="majorBidi" w:hAnsiTheme="majorBidi" w:cstheme="majorBidi"/>
          <w:sz w:val="28"/>
          <w:szCs w:val="28"/>
          <w:rtl/>
        </w:rPr>
        <w:t xml:space="preserve">  ضمن أحد الفروع المتعارف</w:t>
      </w:r>
      <w:r w:rsidRPr="00C7250D">
        <w:rPr>
          <w:rFonts w:asciiTheme="majorBidi" w:hAnsiTheme="majorBidi" w:cstheme="majorBidi"/>
          <w:sz w:val="28"/>
          <w:szCs w:val="28"/>
          <w:rtl/>
          <w:lang w:bidi="ar-IQ"/>
        </w:rPr>
        <w:t>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هذا الاستقلال</w:t>
      </w:r>
      <w:r w:rsidRPr="00C7250D">
        <w:rPr>
          <w:rFonts w:asciiTheme="majorBidi" w:hAnsiTheme="majorBidi" w:cstheme="majorBidi"/>
          <w:sz w:val="28"/>
          <w:szCs w:val="28"/>
          <w:rtl/>
          <w:lang w:bidi="ar-IQ"/>
        </w:rPr>
        <w:t xml:space="preserve"> نجدةُ</w:t>
      </w:r>
      <w:r w:rsidRPr="00C7250D">
        <w:rPr>
          <w:rFonts w:asciiTheme="majorBidi" w:hAnsiTheme="majorBidi" w:cstheme="majorBidi"/>
          <w:sz w:val="28"/>
          <w:szCs w:val="28"/>
          <w:rtl/>
        </w:rPr>
        <w:t xml:space="preserve"> في بعض نصوص قانون الجنسية النافذ- مثلاً- في المواد المتعلقة بحالة التجنس الوجوبي والاسترداد الوجوبي، حسب المواد (14 بشقها الأخير و م 13، ونص الفقرة الثانية من المادة 18، والمادة 17)، حيث نلاحظ أن الجنسية -هنا- نظام قانوني مستقل قائم على إرادة الدولة وحدها دون الاختلاط بأي قانون آخر</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4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p>
    <w:p w:rsidR="00C7250D" w:rsidRPr="002647A1"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2647A1">
        <w:rPr>
          <w:rFonts w:asciiTheme="majorBidi" w:hAnsiTheme="majorBidi" w:cstheme="majorBidi"/>
          <w:b/>
          <w:bCs/>
          <w:sz w:val="28"/>
          <w:szCs w:val="28"/>
          <w:rtl/>
          <w:lang w:bidi="ar-IQ"/>
        </w:rPr>
        <w:t>المطلب الثاني</w:t>
      </w:r>
    </w:p>
    <w:p w:rsidR="00C7250D" w:rsidRPr="00C7250D" w:rsidRDefault="00C7250D" w:rsidP="00A81B96">
      <w:pPr>
        <w:tabs>
          <w:tab w:val="left" w:pos="270"/>
          <w:tab w:val="left" w:pos="4327"/>
        </w:tabs>
        <w:spacing w:after="0" w:line="240" w:lineRule="auto"/>
        <w:jc w:val="center"/>
        <w:rPr>
          <w:rFonts w:asciiTheme="majorBidi" w:hAnsiTheme="majorBidi" w:cstheme="majorBidi"/>
          <w:sz w:val="28"/>
          <w:szCs w:val="28"/>
          <w:rtl/>
          <w:lang w:bidi="ar-IQ"/>
        </w:rPr>
      </w:pPr>
      <w:r w:rsidRPr="002647A1">
        <w:rPr>
          <w:rFonts w:asciiTheme="majorBidi" w:hAnsiTheme="majorBidi" w:cstheme="majorBidi"/>
          <w:b/>
          <w:bCs/>
          <w:sz w:val="28"/>
          <w:szCs w:val="28"/>
          <w:rtl/>
          <w:lang w:bidi="ar-IQ"/>
        </w:rPr>
        <w:t>توصيف الجنسية الاستثمارية</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rtl/>
        </w:rPr>
        <w:t xml:space="preserve">     مع التقدم الاقتصادي الكبير الذي يشهده العالم المعاصر وسعة المساحات التي تتحرك فيها سلطة الدولة، وامتداد افق التبادل التجاري الدولي، والسعي الحثيث لجذب رؤوس الاموال الأجنبية عمَّدت بعض الدول الى طرح وابتكار مفردة جديدة في باب الجنسية اطلق عليها الجنسية الاستثمارية أو التجنس على اسس اقتصادية، الأمر الذي يفترض منا البيان </w:t>
      </w:r>
      <w:r w:rsidRPr="00C7250D">
        <w:rPr>
          <w:rFonts w:asciiTheme="majorBidi" w:hAnsiTheme="majorBidi" w:cstheme="majorBidi"/>
          <w:sz w:val="28"/>
          <w:szCs w:val="28"/>
          <w:rtl/>
          <w:lang w:bidi="ar-IQ"/>
        </w:rPr>
        <w:t>الآتي:-</w:t>
      </w:r>
    </w:p>
    <w:p w:rsidR="002647A1" w:rsidRDefault="002647A1" w:rsidP="00A81B96">
      <w:pPr>
        <w:tabs>
          <w:tab w:val="left" w:pos="270"/>
          <w:tab w:val="left" w:pos="4327"/>
        </w:tabs>
        <w:spacing w:after="0" w:line="240" w:lineRule="auto"/>
        <w:jc w:val="both"/>
        <w:rPr>
          <w:rFonts w:asciiTheme="majorBidi" w:hAnsiTheme="majorBidi" w:cstheme="majorBidi" w:hint="cs"/>
          <w:sz w:val="28"/>
          <w:szCs w:val="28"/>
          <w:rtl/>
          <w:lang w:bidi="ar-IQ"/>
        </w:rPr>
      </w:pPr>
    </w:p>
    <w:p w:rsidR="002647A1" w:rsidRPr="00C7250D" w:rsidRDefault="002647A1" w:rsidP="00A81B96">
      <w:pPr>
        <w:tabs>
          <w:tab w:val="left" w:pos="270"/>
          <w:tab w:val="left" w:pos="4327"/>
        </w:tabs>
        <w:spacing w:after="0" w:line="240" w:lineRule="auto"/>
        <w:jc w:val="both"/>
        <w:rPr>
          <w:rFonts w:asciiTheme="majorBidi" w:hAnsiTheme="majorBidi" w:cstheme="majorBidi"/>
          <w:sz w:val="28"/>
          <w:szCs w:val="28"/>
          <w:rtl/>
          <w:lang w:bidi="ar-IQ"/>
        </w:rPr>
      </w:pPr>
    </w:p>
    <w:p w:rsidR="002647A1" w:rsidRDefault="002647A1" w:rsidP="00A81B96">
      <w:pPr>
        <w:tabs>
          <w:tab w:val="left" w:pos="270"/>
          <w:tab w:val="left" w:pos="4327"/>
        </w:tabs>
        <w:spacing w:after="0" w:line="240" w:lineRule="auto"/>
        <w:jc w:val="center"/>
        <w:rPr>
          <w:rFonts w:asciiTheme="majorBidi" w:hAnsiTheme="majorBidi" w:cstheme="majorBidi" w:hint="cs"/>
          <w:sz w:val="28"/>
          <w:szCs w:val="28"/>
          <w:rtl/>
          <w:lang w:bidi="ar-IQ"/>
        </w:rPr>
      </w:pPr>
    </w:p>
    <w:p w:rsidR="00C7250D" w:rsidRPr="002647A1"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2647A1">
        <w:rPr>
          <w:rFonts w:asciiTheme="majorBidi" w:hAnsiTheme="majorBidi" w:cstheme="majorBidi"/>
          <w:b/>
          <w:bCs/>
          <w:sz w:val="28"/>
          <w:szCs w:val="28"/>
          <w:rtl/>
          <w:lang w:bidi="ar-IQ"/>
        </w:rPr>
        <w:t>الفرع الأول</w:t>
      </w:r>
    </w:p>
    <w:p w:rsidR="00C7250D" w:rsidRPr="002647A1"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2647A1">
        <w:rPr>
          <w:rFonts w:asciiTheme="majorBidi" w:hAnsiTheme="majorBidi" w:cstheme="majorBidi"/>
          <w:b/>
          <w:bCs/>
          <w:sz w:val="28"/>
          <w:szCs w:val="28"/>
          <w:rtl/>
          <w:lang w:bidi="ar-IQ"/>
        </w:rPr>
        <w:t>تعريف الجنسية الاستثمارية</w:t>
      </w:r>
    </w:p>
    <w:p w:rsidR="00C7250D" w:rsidRPr="00C7250D" w:rsidRDefault="00C7250D" w:rsidP="00C20E6D">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     التجنس لغةً:- هو لفظُ من مشتقات الجنس، والتجنس أي ايجاد المجانسة بين الاشياء، والمجانسة بمعنى المشاركة، فيقال هذا يجانس هذا أي يشاركهُ</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r w:rsidR="00C20E6D">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rPr>
        <w:t>كذلك فالتجنس مشتق من الجنس، والجنس في اللغة: الضرب من كل شيء، والجمع اجناس وجنوس فالناس جنساً، ولذلك فكل مجموعة في أمر ما فهم جنس فيه كجنس العرب، وجنس العجم، وجنس النصارى، والعسكريين، والموظفين</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C20E6D">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أما التجنس اصطلاحاً:ـ فهو:( طلب الفرد الانتماء الى دولة معينة، وموافقتها على  قبوله في عداد رعاياها)، فهذا التعريف اشتمل على اركان التجنس وهي الفرد الذي يرغب في الحصول على جنسية دولة ما، وموافقة حكومة تلك الدولة على طلبه، أي ان التجنس لا يتم الا باتفاق إرادتين إرادة الفرد والدولة المانحة، وما أن تم الاتفاق، ترتب عليه الركن الثالث، وهو وجود رابطة قانونية بين هذا الفرد، و الدولة المعني</w:t>
      </w:r>
      <w:r w:rsidRPr="00C7250D">
        <w:rPr>
          <w:rFonts w:asciiTheme="majorBidi" w:hAnsiTheme="majorBidi" w:cstheme="majorBidi"/>
          <w:sz w:val="28"/>
          <w:szCs w:val="28"/>
          <w:rtl/>
          <w:lang w:bidi="ar-IQ"/>
        </w:rPr>
        <w:t>ة</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vertAlign w:val="superscript"/>
          <w:rtl/>
          <w:lang w:bidi="ar-IQ"/>
        </w:rPr>
        <w:footnoteReference w:id="52"/>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lang w:bidi="ar-IQ"/>
        </w:rPr>
        <w:t>.</w:t>
      </w:r>
      <w:r w:rsidR="00C20E6D">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rPr>
        <w:t xml:space="preserve"> في حين تعتبر الجنسية المعتمدة على أسس اقتصادية – أو استثمارياً -  فكرة لمنح الجنسية لشخص طبيعي أجنبي؛ يرغب بالحصول على جنسية البلد الذي يقيم فيه، أو يمارس فيه عمله الرئيس، لقاء استثمار خبراته أو امواله بنسبة معينة يحددها قانون البلد المضيف وضمن مدة قانونية محددة، وبشروط معلنة سلفاً، مع احتفاظها – الجنسية الاستثمارية - بوصفها حقاً ممنوحاً يتوقف على التقاء ارادتي كل من الدولة والشخص الأجنبي، وتسري عليها أحكام الجنسية الوطنية، من حيث نشوئها وانقضائها، ويتمتع المتجنس بالحقوق ويتحمل الالتزامات الناشئة عن اكتساب الصف الوطنية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3"/>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فالتجنس الاقتصادي أو الاستثماري يمثل صورة غير نمطية من اكتساب الجنسية بالتجنس؛ لأن الجنسية في هذه الحالة تمنح على أساس الفائدة التي تحصل عليها الدولة، كخدمات أو خبرات مميزة واستثنائية أو منافع مادية مثل جلب الاستثمارات الهامة للبلاد</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4"/>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من هنا تعدُ برامج الجنسية بطريق الاستثمار طريقاً مباشراً للحصول على جواز سفر ثاني؛ إذ يُمنح المتقدمون جنسيه دائمة وجواز سفر عند الاستثمار في الدولة المانحة للجنسية دون الحاجة – من حيث الأصل - الى الإقامة لمدة محددة - كالجنسية الاعتيادية - في تلك الدولة، مشتملةً - الجنسية الاستثمارية - على نظام يتضمن خيارين رئيسيين هما المساهمة غير القابلة للاسترداد (تبرع)، أو الاستثمار العقاري المعتمد من قبل الحكومة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5"/>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اما </w:t>
      </w:r>
      <w:r w:rsidRPr="00C7250D">
        <w:rPr>
          <w:rFonts w:asciiTheme="majorBidi" w:hAnsiTheme="majorBidi" w:cstheme="majorBidi"/>
          <w:sz w:val="28"/>
          <w:szCs w:val="28"/>
          <w:rtl/>
        </w:rPr>
        <w:t>متطلبات الإقامة المطلوبة للتقدم بطلب على برامج الجنسية أو الإقامة بطريق الاستثمار فيختلف الحد الأدنى في كل برنامج؛ إذ أن بعض البرامج لا تملك اي متطلبات على الاطلاق مثل البرامج الكاريبية التي لا تتطلب من المستثمرين الإقامة الفعلية أو زيارة البلاد قبل أو اثناء أو بعد عملية تقديم الطلب، في المقابل تفرض برامج الإقامة بطريق الاستثمار في الاتحاد الاوربي متطلبات اقامة قليلة والتي يجب القيام بها سنوياً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56"/>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w:t>
      </w:r>
    </w:p>
    <w:p w:rsidR="00C20E6D" w:rsidRDefault="00C20E6D" w:rsidP="00A81B96">
      <w:pPr>
        <w:tabs>
          <w:tab w:val="left" w:pos="270"/>
          <w:tab w:val="left" w:pos="4327"/>
        </w:tabs>
        <w:spacing w:after="0" w:line="240" w:lineRule="auto"/>
        <w:jc w:val="both"/>
        <w:rPr>
          <w:rFonts w:asciiTheme="majorBidi" w:hAnsiTheme="majorBidi" w:cstheme="majorBidi" w:hint="cs"/>
          <w:sz w:val="28"/>
          <w:szCs w:val="28"/>
          <w:rtl/>
        </w:rPr>
      </w:pPr>
    </w:p>
    <w:p w:rsidR="00C20E6D" w:rsidRPr="00C7250D" w:rsidRDefault="00C20E6D" w:rsidP="00A81B96">
      <w:pPr>
        <w:tabs>
          <w:tab w:val="left" w:pos="270"/>
          <w:tab w:val="left" w:pos="4327"/>
        </w:tabs>
        <w:spacing w:after="0" w:line="240" w:lineRule="auto"/>
        <w:jc w:val="both"/>
        <w:rPr>
          <w:rFonts w:asciiTheme="majorBidi" w:hAnsiTheme="majorBidi" w:cstheme="majorBidi"/>
          <w:sz w:val="28"/>
          <w:szCs w:val="28"/>
          <w:rtl/>
        </w:rPr>
      </w:pPr>
    </w:p>
    <w:p w:rsidR="00C7250D" w:rsidRPr="00C7250D" w:rsidRDefault="00C7250D" w:rsidP="00F4254F">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eastAsia="Times New Roman" w:hAnsiTheme="majorBidi" w:cstheme="majorBidi"/>
          <w:sz w:val="28"/>
          <w:szCs w:val="28"/>
          <w:rtl/>
        </w:rPr>
        <w:t xml:space="preserve">     إن </w:t>
      </w:r>
      <w:r w:rsidRPr="00C7250D">
        <w:rPr>
          <w:rFonts w:asciiTheme="majorBidi" w:hAnsiTheme="majorBidi" w:cstheme="majorBidi"/>
          <w:sz w:val="28"/>
          <w:szCs w:val="28"/>
          <w:rtl/>
        </w:rPr>
        <w:t>الإقامة المطلوبة قبل التجنس، في بعض البلدان قد تكون أقل بكثير من تلك المطلوبة في حالات التجنس العادي على سبيل المثال، سنة واحدة للمستثمرين،</w:t>
      </w:r>
      <w:r w:rsidRPr="00C7250D">
        <w:rPr>
          <w:rFonts w:asciiTheme="majorBidi" w:hAnsiTheme="majorBidi" w:cstheme="majorBidi"/>
          <w:sz w:val="28"/>
          <w:szCs w:val="28"/>
        </w:rPr>
        <w:t xml:space="preserve"> </w:t>
      </w:r>
      <w:r w:rsidRPr="00C7250D">
        <w:rPr>
          <w:rFonts w:asciiTheme="majorBidi" w:hAnsiTheme="majorBidi" w:cstheme="majorBidi"/>
          <w:sz w:val="28"/>
          <w:szCs w:val="28"/>
          <w:rtl/>
          <w:lang w:bidi="ar-IQ"/>
        </w:rPr>
        <w:t>عشرة</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 xml:space="preserve">سنوات للمتقدمين الآخرين، مع عدم إلزام المتقدمين بالإقامة وكل ما يستلزم هو افتراض ان الاستثمار كافٍ كدليل على التزام الفرد  بالنظام الجديد؛ أي تبادل مباشر بين المواطنة والمال، وممارسة التجنس الميسر للأجانب عن طريق التخفيف من معايير التجنس، مثل الكفاءة اللغوية على الرغم من شرط </w:t>
      </w:r>
      <w:r w:rsidRPr="00C7250D">
        <w:rPr>
          <w:rFonts w:asciiTheme="majorBidi" w:eastAsia="Times New Roman" w:hAnsiTheme="majorBidi" w:cstheme="majorBidi"/>
          <w:sz w:val="28"/>
          <w:szCs w:val="28"/>
          <w:rtl/>
        </w:rPr>
        <w:t xml:space="preserve"> الإقامة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7"/>
      </w:r>
      <w:r w:rsidRPr="00C7250D">
        <w:rPr>
          <w:rFonts w:asciiTheme="majorBidi" w:hAnsiTheme="majorBidi" w:cstheme="majorBidi"/>
          <w:sz w:val="28"/>
          <w:szCs w:val="28"/>
          <w:vertAlign w:val="superscript"/>
          <w:rtl/>
        </w:rPr>
        <w:t>) .</w:t>
      </w:r>
      <w:r w:rsidR="00C20E6D">
        <w:rPr>
          <w:rFonts w:asciiTheme="majorBidi" w:hAnsiTheme="majorBidi" w:cstheme="majorBidi" w:hint="cs"/>
          <w:sz w:val="28"/>
          <w:szCs w:val="28"/>
          <w:vertAlign w:val="superscript"/>
          <w:rtl/>
        </w:rPr>
        <w:t xml:space="preserve"> </w:t>
      </w:r>
      <w:r w:rsidRPr="00C7250D">
        <w:rPr>
          <w:rFonts w:asciiTheme="majorBidi" w:eastAsia="Times New Roman" w:hAnsiTheme="majorBidi" w:cstheme="majorBidi"/>
          <w:sz w:val="28"/>
          <w:szCs w:val="28"/>
          <w:rtl/>
        </w:rPr>
        <w:t xml:space="preserve"> </w:t>
      </w:r>
      <w:r w:rsidRPr="00C7250D">
        <w:rPr>
          <w:rFonts w:asciiTheme="majorBidi" w:hAnsiTheme="majorBidi" w:cstheme="majorBidi"/>
          <w:sz w:val="28"/>
          <w:szCs w:val="28"/>
          <w:rtl/>
        </w:rPr>
        <w:t>نتيجةً لتغير الثوابت المهمة التي حكمت الجنسية لعقود من الزمن، كالانتماء الروحي، والاقامة الفعلية، والاندماج في مجتمع الدولة، القى هذا التعبير بظلاله على الاشخاص الطبيعيين، فبعد ان كان العمل تاريخياً بالمعيار الاقتصادي لمنح الجنسية للأشخاص المعنوية هو السائد، توجه جانب من كتاب القانون الدولي (العام والخاص ) بالتصدي لفكرة منح الجنسية على اسس اقتصادية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58"/>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وفي هذا السياق يمكننا القول إن التسميات المختلفة كالإقامة الضريبية، أو الجواز الذهبي، أو الهجرة الاقتصادية، الجنسية الاقتصادية أو الاستثمارية، الاقامة الذهبية، جميعها مسميات لتسويق برامج الاستثمار في الدول المانحة لهذا النوع من الجنسية. لكن الفرق بين برامج الاقامة الذهبية وجنسية المستثمر تبرز في أن الاولى تتطلب منه الإقامة في بلد المقصد لعدد من السنوات والخضوع لإجراءات التجنس القياسية (معرفه اللغة، العادات وما الى ذلك) قبل ان يصبحوا مواطنين، في حين الأخير هو تبادل مبلغ ثابت من المال والمواطنة، وفي كل الاحوال لابد من سجل جنائي(العناية الواجبة) لمقدمي الطلبات، اما التجنس (التقديري) فهو آلية تحويل المستثمرين الى مواطنين، على اساس المصلحة الوطنية الدولة ومن اختصاص الدولة (تنظر السلطة التنفيذية كل حالة على حدى) ولا يتم استخدامه الا في حالات قليلة، سنوياً ومن الدول التي منحت التجنس التقديري النمسا وبلجيكا بما ادى غالباً الى بعض السلبيات – كما تشير الى ذلك بعض الدراسات المتخصصة في هذا المجال –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59"/>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ولأجل الاحاطة بهذا الموضوع المهم نورد جانب من المعالجات الأتية:ـ</w:t>
      </w:r>
    </w:p>
    <w:p w:rsidR="00C7250D" w:rsidRPr="00F4254F"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F4254F">
        <w:rPr>
          <w:rFonts w:asciiTheme="majorBidi" w:hAnsiTheme="majorBidi" w:cstheme="majorBidi"/>
          <w:b/>
          <w:bCs/>
          <w:sz w:val="28"/>
          <w:szCs w:val="28"/>
          <w:rtl/>
          <w:lang w:bidi="ar-IQ"/>
        </w:rPr>
        <w:t xml:space="preserve">اولاً : أسباب منح الجنسية الاستثمارية:-  </w:t>
      </w:r>
    </w:p>
    <w:p w:rsidR="00C7250D" w:rsidRPr="00C7250D" w:rsidRDefault="00C7250D" w:rsidP="00A81B96">
      <w:pPr>
        <w:tabs>
          <w:tab w:val="left" w:pos="270"/>
          <w:tab w:val="left" w:pos="4327"/>
        </w:tabs>
        <w:spacing w:after="0" w:line="240" w:lineRule="auto"/>
        <w:jc w:val="both"/>
        <w:rPr>
          <w:rFonts w:asciiTheme="majorBidi" w:eastAsia="Times New Roman" w:hAnsiTheme="majorBidi" w:cstheme="majorBidi"/>
          <w:sz w:val="28"/>
          <w:szCs w:val="28"/>
          <w:rtl/>
        </w:rPr>
      </w:pPr>
      <w:r w:rsidRPr="00C7250D">
        <w:rPr>
          <w:rFonts w:asciiTheme="majorBidi" w:hAnsiTheme="majorBidi" w:cstheme="majorBidi"/>
          <w:sz w:val="28"/>
          <w:szCs w:val="28"/>
          <w:rtl/>
        </w:rPr>
        <w:t xml:space="preserve">     لعل الغاية الاساس من التجنس ترتبط بزياد الكثافة السكانية من حيث الكم أو النوع، فمن حيث النوع فإن الأجانب يدخلون في الجنسية الوطنية إذا كانوا يتمتعون  بكفاءات عالية تعود بالنفع العام على الدولة، فلا يخضعون للشروط الواجب توفرها في المتجنس العادي، اما من حيث الكم فلزيادة حجم السكان بالنسبة للدول حديثة النشأة ورفع المستوى الاقتصادي والاجتماعي لها؛ وذلك من خلال السماح لفئات معينة بالتجنس بالجنسية الوطنية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r w:rsidRPr="00C7250D">
        <w:rPr>
          <w:rFonts w:asciiTheme="majorBidi" w:eastAsia="Times New Roman" w:hAnsiTheme="majorBidi" w:cstheme="majorBidi"/>
          <w:sz w:val="28"/>
          <w:szCs w:val="28"/>
          <w:rtl/>
        </w:rPr>
        <w:t xml:space="preserve"> </w:t>
      </w:r>
    </w:p>
    <w:p w:rsidR="00C7250D" w:rsidRDefault="00C7250D" w:rsidP="00A81B96">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لكن ما زاد من توالي طرح برامج الاقامة الاقتصادية في الآونة الأخيرة هي الازمة المالية العالمية لعام (2007-2009)؛ فقد قامت بلدانٌ كثيرة ـ بما في ذلك دول الاتحاد الاوروبي ـ بوضع هذه البرامج لدعم اقتصاداتها، وقد صاحب ذلك رواج الاعمال التجارية والصناعية والعقارية، وظهور الشركات الترويجية التي تقدم المشورة القانونية لتسهيل الوصول الى الوجهات الاستثمارية والحصول على الجنسية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61"/>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p>
    <w:p w:rsidR="00F4254F" w:rsidRPr="00C7250D" w:rsidRDefault="00F4254F" w:rsidP="00A81B96">
      <w:pPr>
        <w:tabs>
          <w:tab w:val="left" w:pos="270"/>
          <w:tab w:val="left" w:pos="4327"/>
        </w:tabs>
        <w:spacing w:after="0" w:line="240" w:lineRule="auto"/>
        <w:jc w:val="both"/>
        <w:rPr>
          <w:rFonts w:asciiTheme="majorBidi" w:hAnsiTheme="majorBidi" w:cstheme="majorBidi"/>
          <w:sz w:val="28"/>
          <w:szCs w:val="28"/>
          <w:rtl/>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لكننا نرى أن الدوافع الاقتصادية هي الأساس في ظهور الجنسية الاستثمارية، ومحاولة الدول التنافس في ما بينها لرفع المستوى الاقتصادي لها ودعم مواردها، اضافةً الى نقل التكنولوجيا والخبرات الفنية وتنشيط حركة رؤوس الاموال، والخدمات النافعة، أما اسباب زيادة الكثافة السكانية، فهي اخذت بالاضمحلال في الآونة الأخيرة، بعد استقرار الدول فهي كانت فعالة بالنسبة للدول حديثة النشأة .</w:t>
      </w:r>
    </w:p>
    <w:p w:rsidR="00C7250D" w:rsidRPr="00F4254F"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F4254F">
        <w:rPr>
          <w:rFonts w:asciiTheme="majorBidi" w:hAnsiTheme="majorBidi" w:cstheme="majorBidi"/>
          <w:b/>
          <w:bCs/>
          <w:sz w:val="28"/>
          <w:szCs w:val="28"/>
          <w:rtl/>
        </w:rPr>
        <w:t>ثانياً: مزايا الجنسية الاستثمارية:-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توفر الجنسية الاستثمارية أو الجنسية على أسس اقتصادية مزايا عديدة وغير مسبوقة بالنسبة للتجنس بصورة عامة؛ وهذا ما يجعلها محط انظار الكثير من الافراد الذين يرومون الحصول عليها خاصة للفئات التي تستهدفها برامج - الجنسية على اسس اقتصادية؛ لذا سوف نتناول هذه السمات البارزة فيها، وبالتفصيل الآتي:-</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rPr>
        <w:t xml:space="preserve">1- مزايا الجنسية الاستثمارية بالنسبة للفرد (المستثِمر):ـ </w:t>
      </w:r>
      <w:r w:rsidRPr="00C7250D">
        <w:rPr>
          <w:rFonts w:asciiTheme="majorBidi" w:hAnsiTheme="majorBidi" w:cstheme="majorBidi"/>
          <w:sz w:val="28"/>
          <w:szCs w:val="28"/>
          <w:rtl/>
          <w:lang w:val="af-ZA"/>
        </w:rPr>
        <w:t xml:space="preserve">تتنوع دوافع الافراد في محاولة اقتناء الجنسية الاستثمارية؛ لتكون في مقدمتها أن - الجنسية الاستثمارية - تعتبر طريقاً أسهل واسرع للاستقرار في الخارج، وتمثل وصولاً اكبر الى السفر بدون تأشيرة أو إقامة في ولاية منخفضة الضرائب، فضلاً عن تأمين المشاريع ضد الاضطرابات السياسية أو الاقتصادية، لاسيما وأن المتقدمين يمكنهم سحب استثماراتهم بمجرد تأهلهم للحصول على الإقامة الدائمة أو الجنسية </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2"/>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val="af-ZA" w:bidi="ar-IQ"/>
        </w:rPr>
        <w:t xml:space="preserve">2- مزايا الجنسية الاستثمارية للدولة (المانحة): </w:t>
      </w:r>
      <w:r w:rsidRPr="00C7250D">
        <w:rPr>
          <w:rFonts w:asciiTheme="majorBidi" w:hAnsiTheme="majorBidi" w:cstheme="majorBidi"/>
          <w:sz w:val="28"/>
          <w:szCs w:val="28"/>
          <w:rtl/>
          <w:lang w:val="af-ZA"/>
        </w:rPr>
        <w:t>نتيجة لأتساع الفجوة التنموية بين الدول النامية والدول المتقدمة، و تزايد أهمية الاستثمار الأجنبي المباشر؛ دفع العديد من الدول الى التنافس على استقطاب رؤوس الاموال الأجنبية من خلال تشريع الجنسية الاستثمارية، وما رافقه من مزايا لتشجيع الاستثمار الاقتصادي للدولة المانحة لتعزيز مكانتها الدولية ومصالحها الوطنية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3"/>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F4254F">
        <w:rPr>
          <w:rFonts w:asciiTheme="majorBidi" w:hAnsiTheme="majorBidi" w:cstheme="majorBidi"/>
          <w:b/>
          <w:bCs/>
          <w:sz w:val="28"/>
          <w:szCs w:val="28"/>
          <w:rtl/>
          <w:lang w:bidi="ar-IQ"/>
        </w:rPr>
        <w:t>ثالثاً: عيوب الجنسية الاستثمارية:</w:t>
      </w:r>
      <w:r w:rsidRPr="00F4254F">
        <w:rPr>
          <w:rFonts w:asciiTheme="majorBidi" w:hAnsiTheme="majorBidi" w:cstheme="majorBidi"/>
          <w:b/>
          <w:bCs/>
          <w:sz w:val="28"/>
          <w:szCs w:val="28"/>
          <w:rtl/>
        </w:rPr>
        <w:t>هناك عدة عيوب رافقت الجنسية الاستثمارية، سوف نتناول الشائع منها، وهي كالتالي</w:t>
      </w:r>
      <w:r w:rsidRPr="00C7250D">
        <w:rPr>
          <w:rFonts w:asciiTheme="majorBidi" w:hAnsiTheme="majorBidi" w:cstheme="majorBidi"/>
          <w:sz w:val="28"/>
          <w:szCs w:val="28"/>
          <w:rtl/>
        </w:rPr>
        <w:t xml:space="preserve">:ـ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val="af-ZA" w:bidi="ar-IQ"/>
        </w:rPr>
      </w:pPr>
      <w:r w:rsidRPr="00C7250D">
        <w:rPr>
          <w:rFonts w:asciiTheme="majorBidi" w:hAnsiTheme="majorBidi" w:cstheme="majorBidi"/>
          <w:sz w:val="28"/>
          <w:szCs w:val="28"/>
          <w:rtl/>
        </w:rPr>
        <w:t>1-على المستوى الاقتصادي</w:t>
      </w:r>
      <w:r w:rsidRPr="00C7250D">
        <w:rPr>
          <w:rFonts w:asciiTheme="majorBidi" w:hAnsiTheme="majorBidi" w:cstheme="majorBidi"/>
          <w:sz w:val="28"/>
          <w:szCs w:val="28"/>
          <w:rtl/>
          <w:lang w:bidi="ar-IQ"/>
        </w:rPr>
        <w:t>:</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يمكن ان تؤثر التدفقات الاستثمارية المرتبطة بخطط البنوك بشكل سلبي على الاستقرار المالي في الشركات الصغيرة وتجعلها عُرضةً – بشكل خاص – لانخفاض الطلب على مثل هذه المخططات</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4"/>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إذ أن الازدهار المفاجئ للجنسية الاستثمارية غير مستدام وانه عرضةٌ للزوال بسبب انعدام الشفافية من قبل بعض الحكومات، بالنسبة للرسوم أو التبرعات غير القابلة للاسترداد التي تحصل عليها، إذ لا يوجد ما يضمن استخدامها بحكمة أو الاستفادة منها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5"/>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2- على المستوى الاجتماعي:</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يمكن أن يؤدي منح الجنسية على أسس اقتصادية الى تزايد اسعار العقارات، بما ينعكس سلباً على ذوي الدخل المحدود وصعوبة توفير متطلبات السكن، كذلك التأثير الاجتماعي الآخر هو تأكل الأمن والعدالة في الاتحاد الاوربي، كما أشارت الى ذلك مؤخراً مفوضية الاتحاد الاوربي لشؤون العدل (</w:t>
      </w:r>
      <w:proofErr w:type="spellStart"/>
      <w:r w:rsidRPr="00C7250D">
        <w:rPr>
          <w:rFonts w:asciiTheme="majorBidi" w:hAnsiTheme="majorBidi" w:cstheme="majorBidi"/>
          <w:sz w:val="28"/>
          <w:szCs w:val="28"/>
          <w:rtl/>
        </w:rPr>
        <w:t>فيرجوروفا</w:t>
      </w:r>
      <w:proofErr w:type="spellEnd"/>
      <w:r w:rsidRPr="00C7250D">
        <w:rPr>
          <w:rFonts w:asciiTheme="majorBidi" w:hAnsiTheme="majorBidi" w:cstheme="majorBidi"/>
          <w:sz w:val="28"/>
          <w:szCs w:val="28"/>
          <w:rtl/>
        </w:rPr>
        <w:t>)، فاذا كانت أحدى الدول الاعضاء لا تطبق عمليات التفتيش الأمنية والجنائية اللازمة (العناية الواجبة) فقد يؤثر ذلك على جميع الدول الاعضاء، اضافةً الى انعدام العدالة الاجتماعية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6"/>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lastRenderedPageBreak/>
        <w:t>3- على مستوى علاقة الفرد بالدولة:</w:t>
      </w:r>
      <w:r w:rsidRPr="00C7250D">
        <w:rPr>
          <w:rFonts w:asciiTheme="majorBidi" w:eastAsia="Times New Roman" w:hAnsiTheme="majorBidi" w:cstheme="majorBidi"/>
          <w:sz w:val="28"/>
          <w:szCs w:val="28"/>
          <w:rtl/>
        </w:rPr>
        <w:t xml:space="preserve"> </w:t>
      </w:r>
      <w:r w:rsidRPr="00C7250D">
        <w:rPr>
          <w:rFonts w:asciiTheme="majorBidi" w:hAnsiTheme="majorBidi" w:cstheme="majorBidi"/>
          <w:sz w:val="28"/>
          <w:szCs w:val="28"/>
          <w:rtl/>
        </w:rPr>
        <w:t>التأثير على مفهوم المواطنة نفسها، خاصةً عندما تصبح -المواطنة-  سلعةً (الجنسية مقابل المال) باعتبار المواطنة الحالة الاجتماعية الحصرية التي لا يجوز اختزالها في مجموعة من الحقوق الفردية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7"/>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إذ يمكن للاستثمار أن يفسد ليس فقط القيم الرمزية والديمقراطية التي تقوم عليها – المواطنة -  ولكن ايضاً الحقوق والواجبات المترتبة على العلاقة بين الجنسية الوطنية  والاتحاد الاوربي، وهي علاقة (كوكبة المواطنة) إذ يرتبط الافراد بالعديد من الكيانات السياسية؛ حيث لا يتم تحديد حقوقها وواجباتها القانونية من قبل سلطة سياسية واحدة فقط</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8"/>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F4254F"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F4254F">
        <w:rPr>
          <w:rFonts w:asciiTheme="majorBidi" w:hAnsiTheme="majorBidi" w:cstheme="majorBidi"/>
          <w:b/>
          <w:bCs/>
          <w:sz w:val="28"/>
          <w:szCs w:val="28"/>
          <w:rtl/>
          <w:lang w:bidi="ar-IQ"/>
        </w:rPr>
        <w:t>الفرع الثاني</w:t>
      </w:r>
    </w:p>
    <w:p w:rsidR="00C7250D" w:rsidRPr="00F4254F"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F4254F">
        <w:rPr>
          <w:rFonts w:asciiTheme="majorBidi" w:hAnsiTheme="majorBidi" w:cstheme="majorBidi"/>
          <w:b/>
          <w:bCs/>
          <w:sz w:val="28"/>
          <w:szCs w:val="28"/>
          <w:rtl/>
          <w:lang w:bidi="ar-IQ"/>
        </w:rPr>
        <w:t>التنظيم التشريعي للجنسية الاستثمارية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توجهت غالبية التشريعات حول العالم الى تبني تشريع منح الجنسية الاستثمارية، باعتبارها احد المصادر المكملة لدعم الاقتصاد، بما يوفرهُ من عوائد نقدية واستثمارات متعددة سواء كانت علمية أو عقارية وتشغيل الايدي العاملة، خاصةً وأن الاساس الذي تقوم عليه هذه الصورة للجنسية الاستثمارية هو المنفعة المتبادلة (المنفعة الاقتصادية)، على خلاف ما تقوم عليه الجنسية المكتسبة على اساس الإقامة أو الزواج المختلط، أو التجنس بالتبعية، اضافةً الى الاسس الرئيسية المتمثلة بحق الاقليم أو الدم او الاثنين معاً؛ وهي أسس تقوم بشكل رئيسِ على حق </w:t>
      </w:r>
      <w:proofErr w:type="spellStart"/>
      <w:r w:rsidRPr="00C7250D">
        <w:rPr>
          <w:rFonts w:asciiTheme="majorBidi" w:hAnsiTheme="majorBidi" w:cstheme="majorBidi"/>
          <w:sz w:val="28"/>
          <w:szCs w:val="28"/>
          <w:rtl/>
        </w:rPr>
        <w:t>المواطنة،هذا</w:t>
      </w:r>
      <w:proofErr w:type="spellEnd"/>
      <w:r w:rsidRPr="00C7250D">
        <w:rPr>
          <w:rFonts w:asciiTheme="majorBidi" w:hAnsiTheme="majorBidi" w:cstheme="majorBidi"/>
          <w:sz w:val="28"/>
          <w:szCs w:val="28"/>
          <w:rtl/>
        </w:rPr>
        <w:t xml:space="preserve"> الحق الذي تجاهلته الجنسية الاستثمارية؛ لذا سوف نلقي نظرة على بعض التشريعات المقارنة التي نظمت الجنسية الاستثمارية، وهي </w:t>
      </w:r>
      <w:r w:rsidRPr="00C7250D">
        <w:rPr>
          <w:rFonts w:asciiTheme="majorBidi" w:hAnsiTheme="majorBidi" w:cstheme="majorBidi"/>
          <w:sz w:val="28"/>
          <w:szCs w:val="28"/>
          <w:rtl/>
          <w:lang w:bidi="ar-IQ"/>
        </w:rPr>
        <w:t>كالتالي:-</w:t>
      </w:r>
    </w:p>
    <w:p w:rsidR="00C7250D" w:rsidRPr="00C7250D" w:rsidRDefault="00C7250D" w:rsidP="00F4254F">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بالنسبة للتشريعات غير العربية - وفي مجال الاتحاد الاوروبي</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6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ونظرتها للجنسية الاستثمارية حيث تعتبر فرنسا من الدول الرائدة في الاستثمار والحصول على الإقامة بالهجرة واكتساب الجنسية بطلب يقدم من قبل المعني للإقامة أو العمل أو الدراسة  بطريق الحصول على تأشيرة للاستثمار في فرنسا وتصريح إقامة قابلة للتجديد لمدة اربع سنوات، بعد الأربع سنوات من الإقامة الدائمة في فرنسا، يمكن للمستثمر التقدم بطلب الحصول على تصريح الإقامة لمدة عشر سنوات (بطاقة إقامة)، وبعد عام واحد من اصدار البطاقة، يمكن للمستثمر التقدم بطلب الحصول على الجنسية ؛ وتجدر الاشارة الى أن المتقدم يجب أن يتقن اللغة الفرنسية ويمكن الحصول على هذه التأشيرة من خلال أنشاء مكتب استثماري أو الاستثمار في العقارات أو في شركة استثمار في فرنسا، وهناك نوع آخر من الاستثمار لذوي القدرة المالية بقيمة (خمسة عشر مليون) يورو والحصول على تصريح الإقامة في فرنسا خلال شهرين تقريباً</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7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كذلك قامت حكومة قبرص</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7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rtl/>
        </w:rPr>
        <w:t xml:space="preserve"> بطرح برنامج الاستثمار القبرصي الجديد، الذي تم اعتمادهُ في عام 2013 كأحد معايير الاستحواذ على الجنسية الاستثمارية، وقد تضمن عدة متطلبات منها استثمار مليوني يورو في البنوك القبرصية أو الممتلكات غير المنقولة أو الشركات، حيث أثبت البرنامج القبرصي –المعدل- نجاحهُ، ثم عدل هذا البرنامج -الجنسية الاستثمارية- الى ان وصل الى نسخته الحالية في  (27 مايو 2018 ) ووفقاً لهذا البرنامج اصبح بإمكان اي مواطن من دول العالم الحصول على الجنسية الاستثمارية القبرصية، إذا توفرت فيه المعايير الاقتصادية المطروحة مثل الاستثمار في العقارات والأراضي، أو مشاريع التنمية والبنية التحتية الشراء أو التأمين أو المشاركة في الشركات أو الاعمال التجارية القبرصية، أو الاستثمار في صناديق الاستثمار البديلة أو الأصول المالية في الشركات أو </w:t>
      </w:r>
      <w:r w:rsidRPr="00C7250D">
        <w:rPr>
          <w:rFonts w:asciiTheme="majorBidi" w:hAnsiTheme="majorBidi" w:cstheme="majorBidi"/>
          <w:sz w:val="28"/>
          <w:szCs w:val="28"/>
          <w:rtl/>
        </w:rPr>
        <w:lastRenderedPageBreak/>
        <w:t>المنظمات القبرصية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72"/>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lang w:bidi="ar-IQ"/>
        </w:rPr>
        <w:t xml:space="preserve">أما </w:t>
      </w:r>
      <w:r w:rsidRPr="00C7250D">
        <w:rPr>
          <w:rFonts w:asciiTheme="majorBidi" w:hAnsiTheme="majorBidi" w:cstheme="majorBidi"/>
          <w:sz w:val="28"/>
          <w:szCs w:val="28"/>
          <w:rtl/>
        </w:rPr>
        <w:t>القانون التركي</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73"/>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بناء على  المرسوم الرئاسي بتاريخ 18 سبتمبر 2018، واللائحة رقم (106) تم الدخول في تعديل اللائحة التنفيذية لقانون الجنسية تركية؛ ليُسمح للأجانب الذين لديهم اي من الشروط ـ ادناه - أن يكونوا مؤهلين للحصول على الجنسية التركية ومنها استثمار رأسمالي ثابتٌ لا يقل عن خمس مائة الف دولار امريكي أو ما يعادله بالليرات التركية وتحديد هذا الاستثمار من قبل وزارة الصناعة والتكنولوجيا أو شراء عقار بقيمة لا تقل عن مائتين وخمسين الف دولار امريكي أو ما يعادله بالليرة التركية ويلحق تعليق توضيحي في سجل سند العقار يفيد بأنه يتم بيع العقار خلال ثلاث سنوات التالية وتحديد الشراء من قبل وزاره البيئة والتحضر، أن تكون قد اودعت بحد أدنى خمس مائة الف دولار امريكي أو ما يعادله في البنوك العاملة في تركيا بشرط الاحتفاظ بالودائع ثلاث سنوات وتحدد هذه الودائع من قبل البنوك والاشراف عليها من قبل وكالة (</w:t>
      </w:r>
      <w:r w:rsidRPr="00C7250D">
        <w:rPr>
          <w:rFonts w:asciiTheme="majorBidi" w:hAnsiTheme="majorBidi" w:cstheme="majorBidi"/>
          <w:sz w:val="28"/>
          <w:szCs w:val="28"/>
          <w:lang w:val="af-ZA"/>
        </w:rPr>
        <w:t>BRSA</w:t>
      </w:r>
      <w:r w:rsidRPr="00C7250D">
        <w:rPr>
          <w:rFonts w:asciiTheme="majorBidi" w:hAnsiTheme="majorBidi" w:cstheme="majorBidi"/>
          <w:sz w:val="28"/>
          <w:szCs w:val="28"/>
          <w:rtl/>
        </w:rPr>
        <w:t>) لشراء اسهم في ائتمان الاستثمار العقاري أو صندوق رأس المال الاستثماري بقيمة بحد أدنى خمس مائة الف دولار امريكي أو ما يعادله بالليرات التركية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74"/>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lang w:bidi="ar-IQ"/>
        </w:rPr>
        <w:t>.</w:t>
      </w:r>
      <w:r w:rsidR="00F4254F">
        <w:rPr>
          <w:rFonts w:asciiTheme="majorBidi" w:hAnsiTheme="majorBidi" w:cstheme="majorBidi" w:hint="cs"/>
          <w:sz w:val="28"/>
          <w:szCs w:val="28"/>
          <w:rtl/>
          <w:lang w:bidi="ar-IQ"/>
        </w:rPr>
        <w:t xml:space="preserve"> </w:t>
      </w:r>
      <w:r w:rsidRPr="00C7250D">
        <w:rPr>
          <w:rFonts w:asciiTheme="majorBidi" w:hAnsiTheme="majorBidi" w:cstheme="majorBidi"/>
          <w:sz w:val="28"/>
          <w:szCs w:val="28"/>
          <w:rtl/>
          <w:lang w:bidi="ar-IQ"/>
        </w:rPr>
        <w:t xml:space="preserve"> اما بالنسبة للتشريعات العربية </w:t>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vertAlign w:val="superscript"/>
          <w:rtl/>
          <w:lang w:bidi="ar-IQ"/>
        </w:rPr>
        <w:footnoteReference w:id="75"/>
      </w:r>
      <w:r w:rsidRPr="00C7250D">
        <w:rPr>
          <w:rFonts w:asciiTheme="majorBidi" w:hAnsiTheme="majorBidi" w:cstheme="majorBidi"/>
          <w:sz w:val="28"/>
          <w:szCs w:val="28"/>
          <w:vertAlign w:val="superscript"/>
          <w:rtl/>
          <w:lang w:bidi="ar-IQ"/>
        </w:rPr>
        <w:t>)</w:t>
      </w:r>
      <w:r w:rsidRPr="00C7250D">
        <w:rPr>
          <w:rFonts w:asciiTheme="majorBidi" w:hAnsiTheme="majorBidi" w:cstheme="majorBidi"/>
          <w:sz w:val="28"/>
          <w:szCs w:val="28"/>
          <w:rtl/>
          <w:lang w:bidi="ar-IQ"/>
        </w:rPr>
        <w:t xml:space="preserve">، فقد نظم المشرع المصري خمس حالات لمنح الجنسية المصرية للأجانب </w:t>
      </w:r>
      <w:r w:rsidRPr="00C7250D">
        <w:rPr>
          <w:rFonts w:asciiTheme="majorBidi" w:hAnsiTheme="majorBidi" w:cstheme="majorBidi"/>
          <w:sz w:val="28"/>
          <w:szCs w:val="28"/>
          <w:rtl/>
        </w:rPr>
        <w:t>بناءً على القانون الصادر من مجلس النواب المصري رقم(190) لسنة 2019، ونص القانون في مادته الأولى على أنه:( مع مراعاة الشروط المنصوص عليها في البنود الفرعية (١، ٢، ٣) من البند (رابعاً) المادة(4) من القانون رقم (26) لسنة 1975 بشأن الجنسية المصرية، يجوز لرئيس مجلس الوزراء، بناءً على عرض الوحدة المنصوص عليها في المادة (4) من القانون المشار اليه منح الجنسية المصرية لطالب التجنس من توافرت فيه أحد هذه الحالات</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76"/>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lang w:bidi="ar-IQ"/>
        </w:rPr>
        <w:t>، وهي:-</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lang w:bidi="ar-IQ"/>
        </w:rPr>
        <w:t xml:space="preserve">أولاً : </w:t>
      </w:r>
      <w:r w:rsidRPr="00C7250D">
        <w:rPr>
          <w:rFonts w:asciiTheme="majorBidi" w:hAnsiTheme="majorBidi" w:cstheme="majorBidi"/>
          <w:sz w:val="28"/>
          <w:szCs w:val="28"/>
          <w:rtl/>
        </w:rPr>
        <w:t>شراء عقار بملغ لا يقل</w:t>
      </w:r>
      <w:r w:rsidRPr="00C7250D">
        <w:rPr>
          <w:rFonts w:asciiTheme="majorBidi" w:hAnsiTheme="majorBidi" w:cstheme="majorBidi"/>
          <w:sz w:val="28"/>
          <w:szCs w:val="28"/>
          <w:rtl/>
          <w:lang w:bidi="ar-IQ"/>
        </w:rPr>
        <w:t xml:space="preserve"> عن( 500 الف دولار أمريكي).</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ثانياً : انشاء أو المشاركة في مشروع استثماري بمبلغ لا يقل عن(400الف دولار امريكي) وبنسبة مشاركة لا تقل عن (40%) وفق إجراءات قانون الاستثمار رقم 72 لسنة 2017.</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ثالثا</w:t>
      </w:r>
      <w:r w:rsidRPr="00C7250D">
        <w:rPr>
          <w:rFonts w:asciiTheme="majorBidi" w:hAnsiTheme="majorBidi" w:cstheme="majorBidi"/>
          <w:sz w:val="28"/>
          <w:szCs w:val="28"/>
          <w:rtl/>
          <w:lang w:bidi="ar-IQ"/>
        </w:rPr>
        <w:t>ً</w:t>
      </w:r>
      <w:r w:rsidRPr="00C7250D">
        <w:rPr>
          <w:rFonts w:asciiTheme="majorBidi" w:hAnsiTheme="majorBidi" w:cstheme="majorBidi"/>
          <w:sz w:val="28"/>
          <w:szCs w:val="28"/>
          <w:lang w:bidi="ar-IQ"/>
        </w:rPr>
        <w:t xml:space="preserve"> : </w:t>
      </w:r>
      <w:r w:rsidRPr="00C7250D">
        <w:rPr>
          <w:rFonts w:asciiTheme="majorBidi" w:hAnsiTheme="majorBidi" w:cstheme="majorBidi"/>
          <w:sz w:val="28"/>
          <w:szCs w:val="28"/>
          <w:rtl/>
        </w:rPr>
        <w:t>ايداع مبلغ (750) الف دولار وديعة يتم استردادها بعد مرور خمس سنوات</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lang w:bidi="ar-IQ"/>
        </w:rPr>
        <w:t>رابع</w:t>
      </w:r>
      <w:r w:rsidRPr="00C7250D">
        <w:rPr>
          <w:rFonts w:asciiTheme="majorBidi" w:hAnsiTheme="majorBidi" w:cstheme="majorBidi"/>
          <w:sz w:val="28"/>
          <w:szCs w:val="28"/>
          <w:rtl/>
        </w:rPr>
        <w:t>اً: أيداع (مبلغ مليون دولار) وديعة ترد بعد (ثلاث سنوات).</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خامساً : ايداع مبلغ (250 الف دولار) كإيرادات مباشرة بالعملة الأجنبية تؤول الى الخزينة العامة للدولة، ولا ترد.</w:t>
      </w:r>
    </w:p>
    <w:p w:rsidR="00734F77" w:rsidRDefault="00C7250D" w:rsidP="00A81B96">
      <w:pPr>
        <w:tabs>
          <w:tab w:val="left" w:pos="270"/>
          <w:tab w:val="left" w:pos="4327"/>
        </w:tabs>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rtl/>
        </w:rPr>
        <w:t xml:space="preserve">     وفي يناير 2021، اعتمدت حكومة الأمارات العربية المتحدة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77"/>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تعديلاً لبعض الأحكام المرتبطة باللائحة التنفيذية للقانون الاتحادي في شأن الجنسية وجوازات السفر، والتي تجيز منح الجنسية لفئات معينة من الأجانب وافراد اسرهم (الزوجة والأطفال)، وحسب الضوابط المحددة، كما ويسمح التعديل الجديد باحتفاظ الفرد بالجنسية الحالية التي يحملها والفئات المستهدفة هم (المستثمرين، المتخصصون، الاطباء، العلماء، المخترعون،</w:t>
      </w:r>
      <w:r w:rsidRPr="00C7250D">
        <w:rPr>
          <w:rFonts w:asciiTheme="majorBidi" w:hAnsiTheme="majorBidi" w:cstheme="majorBidi"/>
          <w:sz w:val="28"/>
          <w:szCs w:val="28"/>
          <w:rtl/>
          <w:lang w:bidi="ar-IQ"/>
        </w:rPr>
        <w:t xml:space="preserve"> المثقفين، والموهوبين) وفي فئة أصحاب المواهب والمثقفين والفنانين أن </w:t>
      </w:r>
    </w:p>
    <w:p w:rsidR="00734F77" w:rsidRDefault="00734F77" w:rsidP="00A81B96">
      <w:pPr>
        <w:tabs>
          <w:tab w:val="left" w:pos="270"/>
          <w:tab w:val="left" w:pos="4327"/>
        </w:tabs>
        <w:spacing w:after="0" w:line="240" w:lineRule="auto"/>
        <w:jc w:val="both"/>
        <w:rPr>
          <w:rFonts w:asciiTheme="majorBidi" w:hAnsiTheme="majorBidi" w:cstheme="majorBidi" w:hint="cs"/>
          <w:sz w:val="28"/>
          <w:szCs w:val="28"/>
          <w:rtl/>
          <w:lang w:bidi="ar-IQ"/>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يكونوا رواد في مجالات ذات أولوية للدولة وأن يكون حاصلاً على جائزة عالمية أو أكثر في مجال تخصصه، ورسالة توصية من الجهات المختصة في هذه المجالات في الدولة</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vertAlign w:val="superscript"/>
          <w:rtl/>
          <w:lang w:bidi="ar-IQ"/>
        </w:rPr>
        <w:footnoteReference w:id="78"/>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lang w:bidi="ar-IQ"/>
        </w:rPr>
        <w:t>.</w:t>
      </w:r>
      <w:r w:rsidRPr="00C7250D">
        <w:rPr>
          <w:rFonts w:asciiTheme="majorBidi" w:eastAsia="Times New Roman" w:hAnsiTheme="majorBidi" w:cstheme="majorBidi"/>
          <w:sz w:val="28"/>
          <w:szCs w:val="28"/>
          <w:rtl/>
        </w:rPr>
        <w:t xml:space="preserve"> </w:t>
      </w:r>
      <w:r w:rsidRPr="00C7250D">
        <w:rPr>
          <w:rFonts w:asciiTheme="majorBidi" w:hAnsiTheme="majorBidi" w:cstheme="majorBidi"/>
          <w:sz w:val="28"/>
          <w:szCs w:val="28"/>
          <w:rtl/>
        </w:rPr>
        <w:t>كما طبقت دولة الامارات العربية المتحدة تأشيرة إقامة طويلة الامد (الاقامة الذهبية) لخمس أو عشر سنوات، تجدد تلقائياً، عند توافر الشروط نفسها، ولفئات معينة تشمل المستثمرين، ورواد الأعمال، واصحاب المواهب التخصصية، ويتيح هذا النظام الجديد للمقيمين في دولة الأمارات، والوافدين الأجانب وعائلاتهم الراغبين للقدوم للعمل والعيش والدراسة في الدولة، أمكانية التمتع بإقامة طويلة الأمد من دون الحاجة الى كفيل أماراتي، مع نسبة تملك (100%) داخل دولة الأمارات خلاف للمتعارف عليه بضرورة وجود شريك محلي بحصة لا تقل عن (51%) في الأعمال والاستثمار داخل دولة الأمارات</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7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734F77" w:rsidRDefault="00C7250D" w:rsidP="00734F77">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اما اجراءات التقديم على هذه التأشيرة، تتضمن خمس خطوات، تبدأ بتقديم الطلب من خلال الخدمات الذكية للهيئة الاتحادية للهوية والجنسية، سواء في الخدمات العامة، أو مكاتب الطباعة، و يسلم الطلب من خلال موظف الجوازات، وتدقيق الطلبات المرفقات وارجاع الطلب للتعديل أن لزم الأمر، واخيراً يتم اكمال الطلب بعد التدقيق بالقبول أو الرفض</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اما بالنسبة للتشريع العراقي، بالعودة لنصوص الدستور العراقي النافذ</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1"/>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 وإمعان النظر في المواد (18-25 -26) منه، نجد ان المُشرع العراقي أورد مصطلح الاسس الاقتصادية أو الاستثمارية لكن على الرغم من ذلك لا يمكن التكهن والقول بأن المشرع اراد أو قصد بذلك الجنسية الاستثمارية؛ إذ لا بد من نص قانوني صريح أو قرار يضيف هذا الحق الى نصوص قانون الجنسية العراقية النافذ</w:t>
      </w:r>
      <w:r w:rsidRPr="00C7250D">
        <w:rPr>
          <w:rFonts w:asciiTheme="majorBidi" w:hAnsiTheme="majorBidi" w:cstheme="majorBidi"/>
          <w:sz w:val="28"/>
          <w:szCs w:val="28"/>
          <w:lang w:bidi="ar-IQ"/>
        </w:rPr>
        <w:t>.</w:t>
      </w:r>
      <w:r w:rsidRPr="00C7250D">
        <w:rPr>
          <w:rFonts w:asciiTheme="majorBidi" w:hAnsiTheme="majorBidi" w:cstheme="majorBidi"/>
          <w:sz w:val="28"/>
          <w:szCs w:val="28"/>
          <w:rtl/>
        </w:rPr>
        <w:t xml:space="preserve"> وباستقراء قانون الاستثمار العراقي- باعتباره - القانون المنظّم لحالة المستثمر طالب الجنسية – نلاحظ - أن قانون الاستثمار رقم (13) لسنة 2006، لم يحدد مدة إقامة للمستثمر الأجنبي أو نوع الإقامة وانما ذكر في المادة(12/ثانياً) على:- (منح المستثمر الأجنبي والعاملين في المشاريع الاستثمارية من غير العراقيين حق الإقامة في العراق وتسهيل دخوله، وخروجه من والى العراق)</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2"/>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كما عرفت المادة الاولى من هذا القانون بالفقرة عاشراً – منها – ضمن الفقرات الخاصة بالتعاريف والمصطلحات، (عرفت) المستثمر الأجنبي بأنه:- (الشخص الحاصل على اجازة استثمار والذي لا يحمل الجنسية العراقية إذا كان شخصاً طبيعياً أو شخصاً معنوياً مسجلاً في بلد أجنبي)</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3"/>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lang w:bidi="ar-IQ"/>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دون الاشارة الى منح المستثمر الجنسية الاستثمارية - كما سارت عليه التشريعات المقارنة-اما قانون الجنسية العراقي النافذ لسنة 2006، فعلى الرغم من تحديد حالات اكتساب الجنسية العراقية من قبل المشرع إلا أنه لم يتضمن معالجة واضحة لحالة اكتساب المستثمر الأجنبي للجنسية بطريق الاستثمار، ولم ينص على مميزات لاكتساب الجنسية من خلال هذه الطريقة التي اعتمدتها بعض التشريعات المقارنة، كتحديد</w:t>
      </w:r>
    </w:p>
    <w:p w:rsidR="00734F77" w:rsidRDefault="00734F77" w:rsidP="00734F77">
      <w:pPr>
        <w:tabs>
          <w:tab w:val="left" w:pos="270"/>
          <w:tab w:val="left" w:pos="4327"/>
        </w:tabs>
        <w:spacing w:after="0" w:line="240" w:lineRule="auto"/>
        <w:jc w:val="both"/>
        <w:rPr>
          <w:rFonts w:asciiTheme="majorBidi" w:hAnsiTheme="majorBidi" w:cstheme="majorBidi" w:hint="cs"/>
          <w:sz w:val="28"/>
          <w:szCs w:val="28"/>
          <w:rtl/>
        </w:rPr>
      </w:pPr>
    </w:p>
    <w:p w:rsidR="00734F77" w:rsidRDefault="00734F77" w:rsidP="00734F77">
      <w:pPr>
        <w:tabs>
          <w:tab w:val="left" w:pos="270"/>
          <w:tab w:val="left" w:pos="4327"/>
        </w:tabs>
        <w:spacing w:after="0" w:line="240" w:lineRule="auto"/>
        <w:jc w:val="both"/>
        <w:rPr>
          <w:rFonts w:asciiTheme="majorBidi" w:hAnsiTheme="majorBidi" w:cstheme="majorBidi" w:hint="cs"/>
          <w:sz w:val="28"/>
          <w:szCs w:val="28"/>
          <w:rtl/>
        </w:rPr>
      </w:pPr>
    </w:p>
    <w:p w:rsidR="00734F77" w:rsidRDefault="00734F77" w:rsidP="00734F77">
      <w:pPr>
        <w:tabs>
          <w:tab w:val="left" w:pos="270"/>
          <w:tab w:val="left" w:pos="4327"/>
        </w:tabs>
        <w:spacing w:after="0" w:line="240" w:lineRule="auto"/>
        <w:jc w:val="both"/>
        <w:rPr>
          <w:rFonts w:asciiTheme="majorBidi" w:hAnsiTheme="majorBidi" w:cstheme="majorBidi" w:hint="cs"/>
          <w:sz w:val="28"/>
          <w:szCs w:val="28"/>
          <w:rtl/>
        </w:rPr>
      </w:pPr>
    </w:p>
    <w:p w:rsidR="00C7250D" w:rsidRPr="00C7250D" w:rsidRDefault="00C7250D" w:rsidP="00734F77">
      <w:pPr>
        <w:tabs>
          <w:tab w:val="left" w:pos="270"/>
          <w:tab w:val="left" w:pos="4327"/>
        </w:tabs>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tl/>
        </w:rPr>
        <w:t xml:space="preserve"> التسهيلات ومدة الإقامة التي قد تكون قصيرة مقارنة بالإقامة الطويلة؛ إذ أن طول المدة الزمنية للإقامة والحصول على الجنسية تستوجب فترةً قد تكون من العوامل التي تعيق الاستثمار</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4"/>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كما يبقى موقف المشرع العراقي في قانون الجنسية غير متضمناً لمعالجة الجنسية الاستثمارية على الرغم من انه راعى الأسس الاقتصادية في مواد قانون الجنسية مثل المادة (6/ أولاً/ه‍) إلا أنه لم ينص على هذه الصورة من التجنس (الاستثماري)</w:t>
      </w:r>
      <w:r w:rsidRPr="00C7250D">
        <w:rPr>
          <w:rFonts w:asciiTheme="majorBidi" w:hAnsiTheme="majorBidi" w:cstheme="majorBidi"/>
          <w:sz w:val="28"/>
          <w:szCs w:val="28"/>
          <w:rtl/>
          <w:lang w:bidi="ar-IQ"/>
        </w:rPr>
        <w:t>.</w:t>
      </w:r>
    </w:p>
    <w:p w:rsidR="00C7250D" w:rsidRPr="00D55AD2"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D55AD2">
        <w:rPr>
          <w:rFonts w:asciiTheme="majorBidi" w:hAnsiTheme="majorBidi" w:cstheme="majorBidi"/>
          <w:b/>
          <w:bCs/>
          <w:sz w:val="28"/>
          <w:szCs w:val="28"/>
          <w:rtl/>
          <w:lang w:bidi="ar-IQ"/>
        </w:rPr>
        <w:t>الفرع الثالث</w:t>
      </w:r>
    </w:p>
    <w:p w:rsidR="00C7250D" w:rsidRPr="00D55AD2" w:rsidRDefault="00C7250D" w:rsidP="00A81B96">
      <w:pPr>
        <w:tabs>
          <w:tab w:val="left" w:pos="270"/>
          <w:tab w:val="left" w:pos="4327"/>
        </w:tabs>
        <w:spacing w:after="0" w:line="240" w:lineRule="auto"/>
        <w:jc w:val="center"/>
        <w:rPr>
          <w:rFonts w:asciiTheme="majorBidi" w:hAnsiTheme="majorBidi" w:cstheme="majorBidi"/>
          <w:b/>
          <w:bCs/>
          <w:sz w:val="28"/>
          <w:szCs w:val="28"/>
          <w:rtl/>
          <w:lang w:bidi="ar-IQ"/>
        </w:rPr>
      </w:pPr>
      <w:r w:rsidRPr="00D55AD2">
        <w:rPr>
          <w:rFonts w:asciiTheme="majorBidi" w:hAnsiTheme="majorBidi" w:cstheme="majorBidi"/>
          <w:b/>
          <w:bCs/>
          <w:sz w:val="28"/>
          <w:szCs w:val="28"/>
          <w:rtl/>
          <w:lang w:bidi="ar-IQ"/>
        </w:rPr>
        <w:t>توصيف الجنسية الاستثمارية</w:t>
      </w:r>
    </w:p>
    <w:p w:rsidR="00C7250D" w:rsidRPr="00C7250D" w:rsidRDefault="00C7250D" w:rsidP="00D55AD2">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حدث انقسام في صفوف الفقه القانوني، حول التوصيف المناسب للجنسية الاستثمارية على اتجاهين؛ وهذا الانقسام نابع من طبيعة النظم القانونية السائدة في البلدان التي يتبعها كلا الاتجاهين، فالدول التي يمتد فيها النظام الرأسمالي المطلق كالولايات المتحدة والمملكة المتحدة، تستند الى المنفعة المتبادلة كأساس لقيام الجنسية، والذي يخالف بدورة نظرة الاتجاه اللاتيني الذي يقوم على أساس الولاء والانتماء الروحي</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85"/>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 وإن تبني الدولة فكرة الليبرالية يعني أن تحصل الاسواق والشركات الاقتصادية على بعض السلطة من الدولة، وانتقال سلطة الدولة - الى المؤسسات والمنظمات المالية الخاصة، كما نلاحظه في المملكة المتحدة – مثلاً</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6"/>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rPr>
        <w:t>.</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كما ويرى الليبراليون أن كل من الدول والمنظمات الدولية وغير الحكومية وكذلك الشركات المتعددة الجنسيات والجمعيات بل والأفراد </w:t>
      </w:r>
      <w:r w:rsidRPr="00C7250D">
        <w:rPr>
          <w:rFonts w:asciiTheme="majorBidi" w:hAnsiTheme="majorBidi" w:cstheme="majorBidi"/>
          <w:sz w:val="28"/>
          <w:szCs w:val="28"/>
          <w:rtl/>
        </w:rPr>
        <w:t>يعملون في اطار</w:t>
      </w:r>
      <w:r w:rsidRPr="00C7250D">
        <w:rPr>
          <w:rFonts w:asciiTheme="majorBidi" w:hAnsiTheme="majorBidi" w:cstheme="majorBidi"/>
          <w:sz w:val="28"/>
          <w:szCs w:val="28"/>
          <w:rtl/>
          <w:lang w:bidi="ar-IQ"/>
        </w:rPr>
        <w:t xml:space="preserve"> بيئة معقدة من التحالفات والروابط والشبكات ـ المتعدية والعابرة للقومية ـ والمتوجه بأهداف وخطط </w:t>
      </w:r>
      <w:r w:rsidRPr="00C7250D">
        <w:rPr>
          <w:rFonts w:asciiTheme="majorBidi" w:hAnsiTheme="majorBidi" w:cstheme="majorBidi"/>
          <w:sz w:val="28"/>
          <w:szCs w:val="28"/>
          <w:rtl/>
        </w:rPr>
        <w:t xml:space="preserve">عامة ( وليس المصالح القومية الضيقة والمحدودة للدول) بما من شأنه التوسيع من نطاق وفاعلية المتحررين من اصفاد السيادة </w:t>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vertAlign w:val="superscript"/>
          <w:rtl/>
        </w:rPr>
        <w:footnoteReference w:id="87"/>
      </w:r>
      <w:r w:rsidRPr="00C7250D">
        <w:rPr>
          <w:rFonts w:asciiTheme="majorBidi" w:hAnsiTheme="majorBidi" w:cstheme="majorBidi"/>
          <w:sz w:val="28"/>
          <w:szCs w:val="28"/>
          <w:vertAlign w:val="superscript"/>
          <w:rtl/>
        </w:rPr>
        <w:t>)</w:t>
      </w: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 وفي هذا السياق فأن الجنسية الاستثمارية علاقة  تعاقدية بين الدولة والشخص الطبيعي، فبالنسبة للدولة فهي خليط من ممارسة النشاط الاقتصادي، أو المنفعة الاقتصادية المقدمة من جانب الفرد لمصلحة الدولة، و بالنسبة للفرد فهي التمتع بالحقوق والامتيازات التي تقدمها الجنسية الاقتصادية، مع الالتفات الى ان هذه الالتزامات التبادلية لا تنتهي بتنفيذ التزام كلا الطرفين، فالتزام الدولة بتقديم الحقوق المدنية والسياسية، والحماية الدبلوماسية لا تنتهي، كما أن التزام الفرد بعد إقامة المشروع الاقتصادي لا ينتهي، بل يمكن ان يستمر في واجب احترام القوانين الوطنية والالتزام بالأعراف والقيم الاجتماعية والدينية</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8"/>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w:t>
      </w:r>
    </w:p>
    <w:p w:rsidR="009669E4" w:rsidRDefault="00C7250D" w:rsidP="009669E4">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rPr>
        <w:t xml:space="preserve">     وعلى الرغم من ان الجنسية الاستثمارية تمثل احد حالات التجنس فوق العادة، إذ يمكن ادراجها ضمن فروض التجنس الاستثنائي؛ لكونها تحقق منفعة الدولة متمثلة بتحقيق التنمية الاستثمارية، والنهوض بالواقع الاقتصادي، الأمر الذي يعطيها ذات السياق المتبع في الجنسية الاستثنائية بكون لفظ الاستثناء اوسع واشمل للحالات الأخرى</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89"/>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 xml:space="preserve">إن التطورات الحديثة وسيادة وجهة النظر الأنجلو امريكية - التي تستند الى مبدأ النفعية وليس الولاء – وشيوع فكرة العلاقة التبادلية بين الشعور الوطني للفرد - بالوحدة السياسية وقوة الدولة وبين حماية الدولة للفرد وضمان عيشه على اقليمها، كل ذلك يُفسر لنا ان </w:t>
      </w:r>
    </w:p>
    <w:p w:rsidR="009669E4" w:rsidRDefault="009669E4" w:rsidP="009669E4">
      <w:pPr>
        <w:tabs>
          <w:tab w:val="left" w:pos="270"/>
          <w:tab w:val="left" w:pos="4327"/>
        </w:tabs>
        <w:spacing w:after="0" w:line="240" w:lineRule="auto"/>
        <w:jc w:val="both"/>
        <w:rPr>
          <w:rFonts w:asciiTheme="majorBidi" w:hAnsiTheme="majorBidi" w:cstheme="majorBidi" w:hint="cs"/>
          <w:sz w:val="28"/>
          <w:szCs w:val="28"/>
          <w:rtl/>
        </w:rPr>
      </w:pPr>
    </w:p>
    <w:p w:rsidR="009669E4" w:rsidRDefault="009669E4" w:rsidP="009669E4">
      <w:pPr>
        <w:tabs>
          <w:tab w:val="left" w:pos="270"/>
          <w:tab w:val="left" w:pos="4327"/>
        </w:tabs>
        <w:spacing w:after="0" w:line="240" w:lineRule="auto"/>
        <w:jc w:val="both"/>
        <w:rPr>
          <w:rFonts w:asciiTheme="majorBidi" w:hAnsiTheme="majorBidi" w:cstheme="majorBidi" w:hint="cs"/>
          <w:sz w:val="28"/>
          <w:szCs w:val="28"/>
          <w:rtl/>
        </w:rPr>
      </w:pPr>
    </w:p>
    <w:p w:rsidR="00C7250D" w:rsidRPr="00C7250D" w:rsidRDefault="00C7250D" w:rsidP="00CF3294">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الجنسية بحسب هذا التطور ليست إلا اداءً لخدمات متبادلة بين الدولة والفرد، بما ينتج ترجيح ربطها بالقانون الخاص دون سائر الفروع الأخرى</w:t>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vertAlign w:val="superscript"/>
          <w:rtl/>
        </w:rPr>
        <w:footnoteReference w:id="90"/>
      </w:r>
      <w:r w:rsidRPr="00C7250D">
        <w:rPr>
          <w:rFonts w:asciiTheme="majorBidi" w:hAnsiTheme="majorBidi" w:cstheme="majorBidi"/>
          <w:sz w:val="28"/>
          <w:szCs w:val="28"/>
          <w:vertAlign w:val="superscript"/>
          <w:rtl/>
        </w:rPr>
        <w:t xml:space="preserve">) </w:t>
      </w: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rtl/>
        </w:rPr>
        <w:t>كما اننا نرى في اعتبار الجنسية من نظم القانون الخاص رأياً اقرب الى جادة الصواب، بالاستناد الى الحج الآتية:-</w:t>
      </w:r>
    </w:p>
    <w:p w:rsidR="00CF3294" w:rsidRDefault="00C7250D" w:rsidP="00CF3294">
      <w:pPr>
        <w:tabs>
          <w:tab w:val="left" w:pos="270"/>
          <w:tab w:val="left" w:pos="4327"/>
        </w:tabs>
        <w:spacing w:after="0" w:line="240" w:lineRule="auto"/>
        <w:jc w:val="both"/>
        <w:rPr>
          <w:rFonts w:asciiTheme="majorBidi" w:hAnsiTheme="majorBidi" w:cstheme="majorBidi" w:hint="cs"/>
          <w:sz w:val="28"/>
          <w:szCs w:val="28"/>
          <w:rtl/>
        </w:rPr>
      </w:pPr>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الحجة الأولى:- إن حلول التنظيم الدولي تتجه الى تعزيز مكانة الفرد، لنبذ حالة العزلة ومحاولة إحلال التعاون في العلاقات الدولية، خاصةً بعد تطور طرق ووسائل الاتصالات، والتجارة والاكتشافات العلمية والصنا</w:t>
      </w:r>
      <w:r w:rsidRPr="00C7250D">
        <w:rPr>
          <w:rFonts w:asciiTheme="majorBidi" w:eastAsia="Times New Roman" w:hAnsiTheme="majorBidi" w:cstheme="majorBidi"/>
          <w:sz w:val="28"/>
          <w:szCs w:val="28"/>
          <w:rtl/>
        </w:rPr>
        <w:t xml:space="preserve">عات المدنية والعسكرية </w:t>
      </w:r>
      <w:r w:rsidRPr="00C7250D">
        <w:rPr>
          <w:rFonts w:asciiTheme="majorBidi" w:eastAsia="Times New Roman" w:hAnsiTheme="majorBidi" w:cstheme="majorBidi"/>
          <w:sz w:val="28"/>
          <w:szCs w:val="28"/>
          <w:vertAlign w:val="superscript"/>
          <w:rtl/>
        </w:rPr>
        <w:t>(</w:t>
      </w:r>
      <w:r w:rsidRPr="00C7250D">
        <w:rPr>
          <w:rFonts w:asciiTheme="majorBidi" w:eastAsia="Times New Roman" w:hAnsiTheme="majorBidi" w:cstheme="majorBidi"/>
          <w:sz w:val="28"/>
          <w:szCs w:val="28"/>
          <w:vertAlign w:val="superscript"/>
          <w:rtl/>
        </w:rPr>
        <w:footnoteReference w:id="91"/>
      </w:r>
      <w:r w:rsidRPr="00C7250D">
        <w:rPr>
          <w:rFonts w:asciiTheme="majorBidi" w:eastAsia="Times New Roman" w:hAnsiTheme="majorBidi" w:cstheme="majorBidi"/>
          <w:sz w:val="28"/>
          <w:szCs w:val="28"/>
          <w:vertAlign w:val="superscript"/>
          <w:rtl/>
        </w:rPr>
        <w:t>)</w:t>
      </w:r>
      <w:r w:rsidRPr="00C7250D">
        <w:rPr>
          <w:rFonts w:asciiTheme="majorBidi" w:eastAsia="Times New Roman" w:hAnsiTheme="majorBidi" w:cstheme="majorBidi"/>
          <w:sz w:val="28"/>
          <w:szCs w:val="28"/>
          <w:rtl/>
        </w:rPr>
        <w:t xml:space="preserve"> .</w:t>
      </w:r>
    </w:p>
    <w:p w:rsidR="00C7250D" w:rsidRPr="00C7250D" w:rsidRDefault="00C7250D" w:rsidP="00CF3294">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الحجة الثانية:-</w:t>
      </w:r>
      <w:r w:rsidRPr="00C7250D">
        <w:rPr>
          <w:rFonts w:asciiTheme="majorBidi" w:hAnsiTheme="majorBidi" w:cstheme="majorBidi"/>
          <w:sz w:val="28"/>
          <w:szCs w:val="28"/>
          <w:lang w:bidi="ar-IQ"/>
        </w:rPr>
        <w:t xml:space="preserve">  </w:t>
      </w:r>
      <w:r w:rsidRPr="00C7250D">
        <w:rPr>
          <w:rFonts w:asciiTheme="majorBidi" w:hAnsiTheme="majorBidi" w:cstheme="majorBidi"/>
          <w:sz w:val="28"/>
          <w:szCs w:val="28"/>
          <w:rtl/>
        </w:rPr>
        <w:t>القول بانحسار أو تراجع سلطة الدولة اصبح أمراً واقع لا محال؛  لاسيما بعد توجه الكثير من دول العالم الى منح ما يعرف بالجنسية الاستثمارية وهي غالباً ما تتنازل عن الأسس المعتمدة في منح الجنسية نزولاً عند إرادة الفرد وتماشياً مع رغبته؛ لذا تحاول هذه الدول - أن تجعل من شروط منح الجنسية شروطاً ميسرة الى أبعد الحدود - لغرض الحصول على اقصى منفعة .</w:t>
      </w:r>
    </w:p>
    <w:p w:rsidR="00C7250D" w:rsidRPr="00CF3294" w:rsidRDefault="00C7250D" w:rsidP="00CF3294">
      <w:pPr>
        <w:tabs>
          <w:tab w:val="left" w:pos="270"/>
          <w:tab w:val="left" w:pos="4327"/>
        </w:tabs>
        <w:spacing w:after="0" w:line="240" w:lineRule="auto"/>
        <w:rPr>
          <w:rFonts w:asciiTheme="majorBidi" w:hAnsiTheme="majorBidi" w:cstheme="majorBidi"/>
          <w:b/>
          <w:bCs/>
          <w:sz w:val="28"/>
          <w:szCs w:val="28"/>
          <w:rtl/>
        </w:rPr>
      </w:pPr>
      <w:r w:rsidRPr="00CF3294">
        <w:rPr>
          <w:rFonts w:asciiTheme="majorBidi" w:hAnsiTheme="majorBidi" w:cstheme="majorBidi"/>
          <w:b/>
          <w:bCs/>
          <w:sz w:val="28"/>
          <w:szCs w:val="28"/>
          <w:rtl/>
        </w:rPr>
        <w:t>الخاتمة</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يمكن الوقوف عند اختتام البحث ، على ما يلي :ـ </w:t>
      </w:r>
    </w:p>
    <w:p w:rsidR="00C7250D" w:rsidRPr="00CF3294"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F3294">
        <w:rPr>
          <w:rFonts w:asciiTheme="majorBidi" w:hAnsiTheme="majorBidi" w:cstheme="majorBidi"/>
          <w:b/>
          <w:bCs/>
          <w:sz w:val="28"/>
          <w:szCs w:val="28"/>
          <w:rtl/>
        </w:rPr>
        <w:t>اولاً ـ الاستنتاجات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والتي تتمثل بالاتي :</w:t>
      </w:r>
    </w:p>
    <w:p w:rsidR="00C7250D" w:rsidRPr="00C7250D" w:rsidRDefault="00C7250D" w:rsidP="00B8343D">
      <w:pPr>
        <w:numPr>
          <w:ilvl w:val="0"/>
          <w:numId w:val="1"/>
        </w:numPr>
        <w:tabs>
          <w:tab w:val="left" w:pos="270"/>
          <w:tab w:val="left" w:pos="4327"/>
        </w:tabs>
        <w:spacing w:after="0" w:line="240" w:lineRule="auto"/>
        <w:ind w:left="0" w:firstLine="0"/>
        <w:contextualSpacing/>
        <w:jc w:val="both"/>
        <w:rPr>
          <w:rFonts w:asciiTheme="majorBidi" w:hAnsiTheme="majorBidi" w:cstheme="majorBidi"/>
          <w:sz w:val="28"/>
          <w:szCs w:val="28"/>
          <w:rtl/>
        </w:rPr>
      </w:pPr>
      <w:r w:rsidRPr="00C7250D">
        <w:rPr>
          <w:rFonts w:asciiTheme="majorBidi" w:hAnsiTheme="majorBidi" w:cstheme="majorBidi"/>
          <w:sz w:val="28"/>
          <w:szCs w:val="28"/>
          <w:rtl/>
        </w:rPr>
        <w:t>اختلاف الفقه القانوني في اعطاء التوصيف المناسب للجنسية الوطنية، فمن قال بأنها فرع من فروع القانون العام أسبغ عليها وصف تعلقها بالسيادة العامة للدولة، ولم يجعل أي دور لإرادة الفرد فيها، في حين ان التوجه الذي نادى بكونها فرعاً من فروع القانون الخاص أعطى دوراً لإرادة الفرد واجاز له الطعن بالقرارات المتعلقة بالجنسية والصادرة من الجهات المختصة، فضلاً عن التوجه الحديث الذي يرى أنها نظام قانوني مستقل، والأخر القائل بانها تخلط بين القانونين العام والخاص .</w:t>
      </w:r>
    </w:p>
    <w:p w:rsidR="00C7250D" w:rsidRPr="00C7250D" w:rsidRDefault="00C7250D" w:rsidP="00B8343D">
      <w:pPr>
        <w:numPr>
          <w:ilvl w:val="0"/>
          <w:numId w:val="1"/>
        </w:numPr>
        <w:tabs>
          <w:tab w:val="left" w:pos="270"/>
          <w:tab w:val="left" w:pos="4327"/>
        </w:tabs>
        <w:spacing w:after="0" w:line="240" w:lineRule="auto"/>
        <w:ind w:left="0" w:firstLine="0"/>
        <w:contextualSpacing/>
        <w:jc w:val="both"/>
        <w:rPr>
          <w:rFonts w:asciiTheme="majorBidi" w:hAnsiTheme="majorBidi" w:cstheme="majorBidi"/>
          <w:sz w:val="28"/>
          <w:szCs w:val="28"/>
          <w:rtl/>
        </w:rPr>
      </w:pPr>
      <w:r w:rsidRPr="00C7250D">
        <w:rPr>
          <w:rFonts w:asciiTheme="majorBidi" w:hAnsiTheme="majorBidi" w:cstheme="majorBidi"/>
          <w:sz w:val="28"/>
          <w:szCs w:val="28"/>
          <w:rtl/>
        </w:rPr>
        <w:t>على الصعيد المقارن نستنتج ان المشرع الفرنسي على الرغم من اعتباره الجنسية من إعمال السيادة ، إلا انه اورد النصوص القانونية الخاصة بالجنسية ضمن المجموعة المدنية الفرنسية (القانون المدني الفرنسي ) .</w:t>
      </w:r>
    </w:p>
    <w:p w:rsidR="00C7250D" w:rsidRPr="00C7250D" w:rsidRDefault="00C7250D" w:rsidP="00B8343D">
      <w:pPr>
        <w:numPr>
          <w:ilvl w:val="0"/>
          <w:numId w:val="1"/>
        </w:numPr>
        <w:tabs>
          <w:tab w:val="left" w:pos="270"/>
          <w:tab w:val="left" w:pos="4327"/>
        </w:tabs>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rtl/>
        </w:rPr>
        <w:t>وجود غموض في توجه المشرع العراقي في اخضاع منازعات الجنسية الى رقابة القضاء منذ صدور تشريع الجنسية بين عدم جواز الطعن في منازعات الجنسية ، لكونها تتعلق بسيادة الدولة وبين اجازة الطعن، مما أثر ايضاً على تحديد الجهة التي تنظر هذه المنازعات بإعطائها الى محاكم القضاء الإداري (قانون عام ) .</w:t>
      </w:r>
    </w:p>
    <w:p w:rsidR="00C7250D" w:rsidRPr="00C7250D" w:rsidRDefault="00C7250D" w:rsidP="00B8343D">
      <w:pPr>
        <w:numPr>
          <w:ilvl w:val="0"/>
          <w:numId w:val="1"/>
        </w:numPr>
        <w:tabs>
          <w:tab w:val="left" w:pos="270"/>
          <w:tab w:val="left" w:pos="4327"/>
        </w:tabs>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rtl/>
        </w:rPr>
        <w:t>إن التدقيق في مدى الربط بين الجنسية ومسائل السيادة، ينتهي الى القول بأن مسائل الجنسية تقتصر على الصياغات النصية والتشريعية لقانون الجنسية العراقية، اما مسألة تطبيق قانون الجنسية فهي غير سيادية وتخضع في نهاية المطاف لنظر القضاء وتقديره .</w:t>
      </w:r>
    </w:p>
    <w:p w:rsidR="00C7250D" w:rsidRPr="00C7250D" w:rsidRDefault="00C7250D" w:rsidP="00B8343D">
      <w:pPr>
        <w:numPr>
          <w:ilvl w:val="0"/>
          <w:numId w:val="1"/>
        </w:numPr>
        <w:tabs>
          <w:tab w:val="left" w:pos="270"/>
          <w:tab w:val="left" w:pos="4327"/>
        </w:tabs>
        <w:spacing w:after="0" w:line="240" w:lineRule="auto"/>
        <w:ind w:left="0" w:firstLine="0"/>
        <w:contextualSpacing/>
        <w:jc w:val="both"/>
        <w:rPr>
          <w:rFonts w:asciiTheme="majorBidi" w:hAnsiTheme="majorBidi" w:cstheme="majorBidi"/>
          <w:sz w:val="28"/>
          <w:szCs w:val="28"/>
        </w:rPr>
      </w:pPr>
      <w:proofErr w:type="spellStart"/>
      <w:r w:rsidRPr="00C7250D">
        <w:rPr>
          <w:rFonts w:asciiTheme="majorBidi" w:hAnsiTheme="majorBidi" w:cstheme="majorBidi"/>
          <w:sz w:val="28"/>
          <w:szCs w:val="28"/>
          <w:rtl/>
        </w:rPr>
        <w:t>إتجاه</w:t>
      </w:r>
      <w:proofErr w:type="spellEnd"/>
      <w:r w:rsidRPr="00C7250D">
        <w:rPr>
          <w:rFonts w:asciiTheme="majorBidi" w:hAnsiTheme="majorBidi" w:cstheme="majorBidi"/>
          <w:sz w:val="28"/>
          <w:szCs w:val="28"/>
          <w:rtl/>
        </w:rPr>
        <w:t xml:space="preserve"> غالبية التشريعات المقارنة الى تبني نظام الجنسية الاستثمارية، على خلاف التشريع العراقي؛ والذي جاء خالياً من أي نص في هذا الخصوص سواء بالنسبة لقانون الجنسية النافذ والقوانين السابقة أو بالنسبة لقانون الاستثمار العراقي .</w:t>
      </w:r>
    </w:p>
    <w:p w:rsidR="00C7250D" w:rsidRPr="00C7250D" w:rsidRDefault="00C7250D" w:rsidP="00A81B96">
      <w:pPr>
        <w:tabs>
          <w:tab w:val="left" w:pos="270"/>
          <w:tab w:val="left" w:pos="4327"/>
        </w:tabs>
        <w:spacing w:after="0" w:line="240" w:lineRule="auto"/>
        <w:contextualSpacing/>
        <w:jc w:val="both"/>
        <w:rPr>
          <w:rFonts w:asciiTheme="majorBidi" w:hAnsiTheme="majorBidi" w:cstheme="majorBidi"/>
          <w:sz w:val="28"/>
          <w:szCs w:val="28"/>
          <w:rtl/>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p>
    <w:p w:rsidR="00C7250D" w:rsidRPr="00C104E2"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104E2">
        <w:rPr>
          <w:rFonts w:asciiTheme="majorBidi" w:hAnsiTheme="majorBidi" w:cstheme="majorBidi"/>
          <w:b/>
          <w:bCs/>
          <w:sz w:val="28"/>
          <w:szCs w:val="28"/>
          <w:rtl/>
        </w:rPr>
        <w:t xml:space="preserve">ثانياً ـ المقترحات:ـ </w:t>
      </w:r>
    </w:p>
    <w:p w:rsidR="00C7250D" w:rsidRPr="00C7250D" w:rsidRDefault="00C7250D" w:rsidP="00B8343D">
      <w:pPr>
        <w:numPr>
          <w:ilvl w:val="0"/>
          <w:numId w:val="2"/>
        </w:numPr>
        <w:tabs>
          <w:tab w:val="left" w:pos="270"/>
          <w:tab w:val="left" w:pos="4327"/>
        </w:tabs>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rtl/>
        </w:rPr>
        <w:t xml:space="preserve">بعد الأشكال الذي حصل في تحديد الجهة التي تنظر منازعات الجنسية، نقترح على المشرع العراقي ان يجعل النظر في هذه المنازعات مناصفةً بين القضاء العادي استناداً الى ولايته العامة وبين القضاء الإداري؛ وذلك من خلال توجيه ولاية القضاء الإداري صوب منازعات الجنسية المرتبطة بالقرار الإداري، وربط منازعات الجنسية الأخرى (الأصلية ـ الأولية ) بجهة القضاء العادي . </w:t>
      </w:r>
    </w:p>
    <w:p w:rsidR="00C7250D" w:rsidRPr="00C7250D" w:rsidRDefault="00C7250D" w:rsidP="00B8343D">
      <w:pPr>
        <w:numPr>
          <w:ilvl w:val="0"/>
          <w:numId w:val="2"/>
        </w:numPr>
        <w:tabs>
          <w:tab w:val="left" w:pos="270"/>
          <w:tab w:val="left" w:pos="4327"/>
        </w:tabs>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rtl/>
        </w:rPr>
        <w:t>نقترح على المشرع العراقي أضافة نص جديد الى قانون الجنسية العراقي النافذ أو اصدار قرار خاص فيما يتعلق بمفردة الجنسية الاستثمارية؛ وذلك لمواكبة التطورات في هذا المجال وأن يسير على خطى التشريعات العربية التي نظمت ـ الجنسية الاستثمارية ـ ،خاصةً بعد ان أصبحت الأخيرة أحد الموارد الاستثمارية الاساس في دعم الاقتصاد الوطني ودفع عجلة التنمية .</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7250D">
        <w:rPr>
          <w:rFonts w:asciiTheme="majorBidi" w:hAnsiTheme="majorBidi" w:cstheme="majorBidi"/>
          <w:b/>
          <w:bCs/>
          <w:sz w:val="28"/>
          <w:szCs w:val="28"/>
          <w:rtl/>
        </w:rPr>
        <w:t>الهوامش</w:t>
      </w:r>
    </w:p>
    <w:p w:rsidR="00C7250D" w:rsidRPr="00C7250D" w:rsidRDefault="00C7250D" w:rsidP="00B8343D">
      <w:pPr>
        <w:numPr>
          <w:ilvl w:val="0"/>
          <w:numId w:val="6"/>
        </w:numPr>
        <w:tabs>
          <w:tab w:val="left" w:pos="270"/>
          <w:tab w:val="left" w:pos="4327"/>
        </w:tabs>
        <w:spacing w:after="0" w:line="240" w:lineRule="auto"/>
        <w:ind w:left="0" w:firstLine="0"/>
        <w:contextualSpacing/>
        <w:jc w:val="both"/>
        <w:rPr>
          <w:rFonts w:asciiTheme="majorBidi" w:hAnsiTheme="majorBidi" w:cstheme="majorBidi"/>
          <w:sz w:val="28"/>
          <w:szCs w:val="28"/>
          <w:rtl/>
        </w:rPr>
      </w:pPr>
      <w:r w:rsidRPr="00C7250D">
        <w:rPr>
          <w:rFonts w:asciiTheme="majorBidi" w:hAnsiTheme="majorBidi" w:cstheme="majorBidi"/>
          <w:sz w:val="28"/>
          <w:szCs w:val="28"/>
          <w:rtl/>
        </w:rPr>
        <w:t>د .حفيظة السيد الحداد ، الوجيز في الجنسية ومركز الأجانب ، ط 1، منشورات الحلبي الحقوقية ، لبنان، 2005، ص 39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 هشام خالد ، المدخل للقانون الدولي الخاص العربي، ط 1، دار الفكر الجامعي، الاسكندرية، مصر ، 2006، ص 36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 د . حفيظة السيد الحداد ، مرجع سابق ، ص 36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 أحمد عبد الحميد عشوش ، القانون الدولي الخاص ، بلا طبعة ، بلا مطبعة ، جامعة بنما ، القاهرة ، مصر، 2012، ص 7 ( نسخة الكترونية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 لمزيد من التفصيل يلاحظ :ـ د . قصي محمد العيون ، شرح أحكام الجنسية بالإضافة الى أحكام محكمة العدل العليا في مسائل الجنسية، ط 1، دار الثقافة ، عمان ، الأردن ، 2009 ، ص 23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6- نقلاً عن :ـ أحمد عبد الكريم  سلامة ، القانون الدولي الخاص ، ط 1، دار النهضة العربية ، القاهرة، 2008 ، ص 31.</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 شمس الدين الوكيل، الجنسية ومركز الأجانب، ط1، دار المعارف، الاسكندرية ، مصر، 1960، ص 35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 عباس العبودي، شرح أحكام  قانون الجنسية  رقم 26 لسنة 2006 والموطن ومركز الأجانب، ط 1، دار السنهوري ، بيروت ، لبنان ، 2016 ، ص 16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9- سامي بديع منصور وأسامة العجوز، القانون الدولي الخاص، ط 1، منشورات الحلبي الحقوقية ، بيروت، بلا سنة طبع ، ص 563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10- عكاشة محمد عبد العال، الوسيط في أحكام الجنسية ، ط 1، منشورات الحلبي الحقوقية ، بيروت ، لبنان ، 2002 ، ص 57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11- اسُتاذنا د .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xml:space="preserve"> ، موسوعة أحكام الجنسية ، ج 1، ط 1، دار السنهوري، بيروت ، لبنان ، 2019 ، ص 45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12- د . حسن الهداوي، الجنسية ومركز الأجانب وأحكامهما في القانون العراقي ، ط 4، مطبعة الإرشاد ، بغداد، 1997، ص 25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13- سعيد يوسُف البستاني، الجامع في القانون الدولي الخاص ، ط 1، منشورات الحلبي الحقوقية ، بيروت، لبنان ، 2009 ، ص 108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14- حيث جاء في نص المادة (110) من الدستور العراقي النافذ لسنة 2005 ما يلي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lastRenderedPageBreak/>
        <w:t xml:space="preserve">    تختص السلطات الاتحادية بالاختصاصات الحصرية الأتية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اولاً ـ رسم السياسة الخارجية والتمثيل الدبلوماسي والتفاوض بشأن المعاهدات و الاتفاقيات الدولية وسياسات الاقتراض والتوقيع عليها وابرامها ورسم السياسة الاقتصادية والتجارية الخارجية السيادية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ثانياً ـ وضع سياسة الأمن الوطني وتنفيذها، بما في ذلك أنشاء قوات مسلحة وأدارتها لتأمين حماية وضمان أمن حدود العراق، والدفاع عنه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ثالثاً ـ رسم السياسة المالية والكمر كية واصدار العملة وتنظيم السياسة التجارية عبر حدود الأقاليم والمحافظات في العراق ووضع الميزانية العامة للدولة ورسم السياسة النقدية وأنشاء بنك مركزي وأدارته.</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رابعاً ـ تنظيم أمور المقاييس والمكاييل والأوزان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خامساً ـ تنظيم أمور الجنسية والتجنس والإقامة وحق اللجوء السياسي.</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سادساً ـ تنظيم سياسة الترددات </w:t>
      </w:r>
      <w:proofErr w:type="spellStart"/>
      <w:r w:rsidRPr="00C7250D">
        <w:rPr>
          <w:rFonts w:asciiTheme="majorBidi" w:hAnsiTheme="majorBidi" w:cstheme="majorBidi"/>
          <w:sz w:val="28"/>
          <w:szCs w:val="28"/>
          <w:rtl/>
        </w:rPr>
        <w:t>البثية</w:t>
      </w:r>
      <w:proofErr w:type="spellEnd"/>
      <w:r w:rsidRPr="00C7250D">
        <w:rPr>
          <w:rFonts w:asciiTheme="majorBidi" w:hAnsiTheme="majorBidi" w:cstheme="majorBidi"/>
          <w:sz w:val="28"/>
          <w:szCs w:val="28"/>
          <w:rtl/>
        </w:rPr>
        <w:t xml:space="preserve"> والبريد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سابعاً ـ وضع مشروع الموازنة العامة والاستثمار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ثامناً ـ تخطيط السياسة المتعلقة بمصادر المياه في خارج العراق وضمان مناسيب تدفق المياه وتوزيعها العادل داخل العراق، وفقاً للقوانين والأعراف الدولية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تاسعاً ـ الإحصاء والتعداد العام للسكان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15-علماً ان الدستور القطري صدر في 8/6/ 2004، ونشر في الجريدة الرسمية بتاريخ  8/6/2005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16- قانون التنظيم القضائي القطري الصادر في 12/ 8 / 2003 ، ونشر في الجريدة الرسمية  في 1/ 10/ 2003 .</w:t>
      </w:r>
    </w:p>
    <w:p w:rsidR="00C7250D" w:rsidRPr="00C7250D" w:rsidRDefault="00C7250D" w:rsidP="005C0E8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17- د . حسن بن عبد الرحيم السيد، الصفة الدستورية لأحكام الجنسية القطرية واثرها على قانون الجنسية الجديد، بحث منشور في مجلة الحقوق الكويتية، س 32 ،ع 3، جامعة الكويت، 2008، ص 22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18- في تفصيل ذلك:ـ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يلاحظ لطفاً د. مازن ليلو راضي، اختصاص القضاء الإداري في نظر منازعات الجنسية، مجلة دراسات قانونية ، بيت الحكمة ، العدد 27، بغداد ، 2011، ص 59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19- حيث جاء في المادة ( 7/ خامساً ) من قانون مجلس الدولة ـ العراقي ـ رقم 106 لسنة 1989 ، النص على عدم اختصاص محكمة القضاء الإداري بالنظر في الطعون المتعلقة بما يلي:ـ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أ ـ أعمال السيادة :ـ تعد من أعمال السيادة المراسيم والقرارات التي يصدرها رئيس الجمهورية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ب ـ القرارات الإدارية التي تتخذ تنفيذاً لتوجيهات رئيس الجمهورية وفقاً لصلاحياته الدستورية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ج ـ القرارات التي رسم القانون طريقاً للتظلم منها أو الاعتراض  عليها أو الطعن فيها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كما ونصت المادة (10) من قانون التنظيم القضائي ـ العراقي ـ رقم (106) لسنة 1979 على انه :ـ (ليس للمحاكم ان تنظر في كل ما يعتبر من أعمال السيادة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20- في تفصيل ذلك، يُلاحظ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استاذنا د .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اسس القانون الدولي الخاص، ط 1، دار السنهوري ، بيروت، لبنان ، 2018، ص 22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21-أحمد مسلم، القانون الدولي الخاص والمقارن في مصر ولبنان ، ط 1، دار النهضة العربية ، بيروت ، 1966، ص 89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22- قانون مجلس الدولة المصري الصادر في 1972 ، ونشر في 5/ اكتوبر / 1972.</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lastRenderedPageBreak/>
        <w:t xml:space="preserve"> 23-هنا ايضاً يمكن الاسترشاد  بحكم لمحكمة التمييز المدنية اللبنانية رقم 64 لسنة 2000 دعوى الخليل، اقرت فيه (( ان قانون الجنسية يتعلق بالنظام العام ويجب تفسيرهُ تفسيراً ضيقاً وحصرياً  ولا يجوز التوسع في تفسيره أو تأويله  أو القياس على أحكامة بما ليس منصوصاً عليه بصراحة ووضوح))، مشار الية لدى استاذنا د .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xml:space="preserve"> ، الأم باعتبارها مصدر للجنسية  في القانون العراقي الجديد ، أطروحة دكتوراه مقدمة الى الجامعة الإسلامية  في لبنان ، 2012 ـ  2013، 186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24- نصت المادة (5/ رابعاً ) على ما يلي:ـ ( تختص محكمة القضاء الإداري بالفصل  في صحة الأوامر و القرارات الإدارية الفردية و التنظيمية التي  تصدر من الموظفين والهيئات في الوزارات والجهات غير المرتبطة  بوزارة  والقطاع العام التي لم يعين مرجع للطعن فيها بناء على طلب من ذي مصلحة معلومة  وحالة  وممكنة )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25- حيث نصت المادة اعلاه من قانون التنظيم القضائي على ما يلي:ـ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تسري ولاية القضاء على جميع الأشخاص الطبيعية والمعنوية العامة والخاصة إلا ما استثني منها بنص خاص)، وهو تكريس لنص المادة (29) من قانون المرافعات المدنية رقم 83 لسنة 1969، فولاية المحاكم العادية قبل صدور القانون رقم (106) لسنة 1989 ، كانت تشمل النظر في جميع الدعاوى بما في ذلك المتضمنة طلب الغاء القرارات الإدارية ودعاوى التعويض القائمة على المسؤولية العقدية أو المدنية إلا ما استثني بنص خاص ،.ينظر :ـ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د . مدحت المحمود ، شرح قانون المرافعات المدنية رقم 83 لسنة 1969 ، ط 4، المكتبة القانونية ، بغداد ، 2011 ، ص 55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26- قرارات وفتاوى مجلس شورى الدولة لعام 2008، مجلس شورى الدولة ـ وزارة العدل ، جمهورية العراق،2009، ص 340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27- قرار المحكمة الاتحادية العليا المرقم 78/ اتحادية / تمييز / 2008، والصادر بتاريخ 16 / 11 / 2008 ،منشور على الموقع الإلكتروني:ـ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r w:rsidRPr="00C7250D">
        <w:rPr>
          <w:rFonts w:asciiTheme="majorBidi" w:hAnsiTheme="majorBidi" w:cstheme="majorBidi"/>
          <w:sz w:val="28"/>
          <w:szCs w:val="28"/>
          <w:rtl/>
        </w:rPr>
        <w:t xml:space="preserve">تاريخ الزيارة  8 / 1 / 2022          </w:t>
      </w:r>
      <w:hyperlink r:id="rId11" w:history="1">
        <w:r w:rsidRPr="00C7250D">
          <w:rPr>
            <w:rFonts w:asciiTheme="majorBidi" w:hAnsiTheme="majorBidi" w:cstheme="majorBidi"/>
            <w:color w:val="0000FF" w:themeColor="hyperlink"/>
            <w:sz w:val="28"/>
            <w:szCs w:val="28"/>
            <w:u w:val="single"/>
          </w:rPr>
          <w:t>https://www.iraqfsc.iq</w:t>
        </w:r>
      </w:hyperlink>
      <w:r w:rsidRPr="00C7250D">
        <w:rPr>
          <w:rFonts w:asciiTheme="majorBidi" w:hAnsiTheme="majorBidi" w:cstheme="majorBidi"/>
          <w:sz w:val="28"/>
          <w:szCs w:val="28"/>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28- محمد حمادي ياسين، نطاق إعمال مبادئ العدالة في مسائل الجنسية، رسالة ماجستير مقدمة الى كلية القانون / جامعة الكوفة ، العراق، 2021 ، ص 14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29- نقلاً عن:ـ نبراس ظاهر جبر الزياد ي، أحكام الجنسية والموطن ومركز الأجانب في القانون العراقي ، ط 1، مكتبة السنهوري، بيروت، لبنان ، 2018 ، ص 13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30- ياسين السيد طاهر اليا سري، الوافي في شرح قانون الجنسية العراقي ، ط 4، المكتبة القانونية، بغداد، 2011، ص 49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31- سارة صادق ساجت، أثر الصفة غير الوطنية على دور الناظر في النزاع، رسالة ماجستير مقدمة الى  جامعة ذي قار / كلية القانون ، العراق ، 2020 ، ص 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32- دون ان يدخل الدين في قيامها ، وهذا ما كان عليه موقف القضاء العراقي في قرار لمحكمة  التمييز العراقية رقم 78 /4 / في 23 /1 / 1971؛ إذ طبق قانون الأحوال الشخصية رقم 188 لسنة 1959 ، على تركة عراقي غير مسلم في العراق ، للمزيد ينظر :ـ د . عبد الرسول عبد الرضا الأسدي ، القانون الدولي الخاص ، ط 1، دار السنهوري ، بيروت ، لبنان ، 2018 ، ص 23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33- شمس الدين الوكيل ، مرجع سابق ، ص 66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34-عند سن تشريع الجنسية داخل أي دولة تتميز قواعده بطابع أحادي ، حيث يختص التنظيم بهذه الدولة  فقط ـ دون التدخل في جنسيات الدول الأخرى ـ ينظر :ـ بيار ما ير و </w:t>
      </w:r>
      <w:proofErr w:type="spellStart"/>
      <w:r w:rsidRPr="00C7250D">
        <w:rPr>
          <w:rFonts w:asciiTheme="majorBidi" w:hAnsiTheme="majorBidi" w:cstheme="majorBidi"/>
          <w:sz w:val="28"/>
          <w:szCs w:val="28"/>
          <w:rtl/>
        </w:rPr>
        <w:t>فانسان</w:t>
      </w:r>
      <w:proofErr w:type="spellEnd"/>
      <w:r w:rsidRPr="00C7250D">
        <w:rPr>
          <w:rFonts w:asciiTheme="majorBidi" w:hAnsiTheme="majorBidi" w:cstheme="majorBidi"/>
          <w:sz w:val="28"/>
          <w:szCs w:val="28"/>
          <w:rtl/>
        </w:rPr>
        <w:t xml:space="preserve"> هوزيه ، القانون </w:t>
      </w:r>
      <w:r w:rsidRPr="00C7250D">
        <w:rPr>
          <w:rFonts w:asciiTheme="majorBidi" w:hAnsiTheme="majorBidi" w:cstheme="majorBidi"/>
          <w:sz w:val="28"/>
          <w:szCs w:val="28"/>
          <w:rtl/>
        </w:rPr>
        <w:lastRenderedPageBreak/>
        <w:t>الدولي الخاص، ترجمة محمد مقلد، ط 1، المؤسسة الجامعية  للدراسات ( مجلد ) ، بيروت ، 2008 ، ص 821 .</w:t>
      </w:r>
    </w:p>
    <w:p w:rsidR="00C7250D" w:rsidRPr="00C7250D" w:rsidRDefault="00C7250D" w:rsidP="005C0E8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35- نصوص القانون الفرنسي  نقلاً عن :ـ د . فايز الحاج شاهين يُوسف وأخرون ، القانون المدني الفرنسي باللغة العربية ، ط د ا لوز الثامنة بعد المئة ، جامعة القدس ، بيروت ، لبنان ، 2012، ص 143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36- مازن ليلو راضي، مرجع سابق ، ص 45 .</w:t>
      </w:r>
    </w:p>
    <w:p w:rsidR="00C7250D" w:rsidRPr="00C7250D" w:rsidRDefault="00C7250D" w:rsidP="005C0E8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37- د . غالب علي الداودي وحسن الهداوي ، القانون الدولي الخاص الجنسية والمركز القانوني للأجانب وأحكامهما في القانون العراقي ، ج 1، ط 2، </w:t>
      </w:r>
      <w:proofErr w:type="spellStart"/>
      <w:r w:rsidRPr="00C7250D">
        <w:rPr>
          <w:rFonts w:asciiTheme="majorBidi" w:hAnsiTheme="majorBidi" w:cstheme="majorBidi"/>
          <w:sz w:val="28"/>
          <w:szCs w:val="28"/>
          <w:rtl/>
        </w:rPr>
        <w:t>العا</w:t>
      </w:r>
      <w:proofErr w:type="spellEnd"/>
      <w:r w:rsidRPr="00C7250D">
        <w:rPr>
          <w:rFonts w:asciiTheme="majorBidi" w:hAnsiTheme="majorBidi" w:cstheme="majorBidi"/>
          <w:sz w:val="28"/>
          <w:szCs w:val="28"/>
          <w:rtl/>
        </w:rPr>
        <w:t xml:space="preserve"> تك لصناعة الكتاب، بغداد ، 1978، ص 113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38- د . مازن ليلو راضي ، مرجع سابق ، ص 59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39- نُقل بتصرف عن :ـ د . عبد الرسول عبد الرضا الأسدي ، مصدر سابق ، ص 152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40- ويُقصد بالقانون الناعم:ـ القانون الذي لا يستند على نصوص أمرة ، ولا يقوم على سلطة الاجبار ، لصدوره عن كيانات غير سياسية ، مما يبعث على التساؤل حول مدى مشروعية هذا القانون ، خاصة وأن القانون الصادر عن الدولة يستمد شرعيته من الإرادة العامة، التي يعبر عنها نواب الشعب (البرلمان )، وقد توغلت فكرة ـ القانون الناعم ـ في كثير من فروع القانون وبصفة خاصة في القانون الأوربي ؛ كونه قانون قام في بدايته على التوصيات والتوجيهات، لذا يبرز التساؤل حول مصدر شرعية القوانين الصادرة عن كيانات غير الدولة كونها لا تمثل برلمان وليس لديها الصفة السيادية ، في تفصيل ذلك ينظر :ـ د . حسام إسامة شعبان ، مصدر سابق ، ص 75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41- د. مشاري حمد الر ويح، ورقة عمل استكشاف حالة تدريس وبحث العلاقات الدولية في الجامعات الخليجية بين ثلاث مرجعيات (الدولة ، الموطن العامي ، والأمة الإسلامية )، مركز البحوث والدراسات ، جامعة الملك سعود ، المملكة العربية السعودية ، بدون سنة طبع ، ص 4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42- سعيد يوُسف البستاني ، مصدر سابق ، ص 47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43- وقد أيد الصفة المزدوجة بشكل عام ـ الأستاذ </w:t>
      </w:r>
      <w:proofErr w:type="spellStart"/>
      <w:r w:rsidRPr="00C7250D">
        <w:rPr>
          <w:rFonts w:asciiTheme="majorBidi" w:hAnsiTheme="majorBidi" w:cstheme="majorBidi"/>
          <w:sz w:val="28"/>
          <w:szCs w:val="28"/>
        </w:rPr>
        <w:t>pillet</w:t>
      </w:r>
      <w:proofErr w:type="spellEnd"/>
      <w:r w:rsidRPr="00C7250D">
        <w:rPr>
          <w:rFonts w:asciiTheme="majorBidi" w:hAnsiTheme="majorBidi" w:cstheme="majorBidi"/>
          <w:sz w:val="28"/>
          <w:szCs w:val="28"/>
          <w:rtl/>
        </w:rPr>
        <w:t xml:space="preserve">  وهو خلفَّ الأستاذ  </w:t>
      </w:r>
      <w:r w:rsidRPr="00C7250D">
        <w:rPr>
          <w:rFonts w:asciiTheme="majorBidi" w:hAnsiTheme="majorBidi" w:cstheme="majorBidi"/>
          <w:sz w:val="28"/>
          <w:szCs w:val="28"/>
        </w:rPr>
        <w:t>Weiss</w:t>
      </w:r>
      <w:r w:rsidRPr="00C7250D">
        <w:rPr>
          <w:rFonts w:asciiTheme="majorBidi" w:hAnsiTheme="majorBidi" w:cstheme="majorBidi"/>
          <w:sz w:val="28"/>
          <w:szCs w:val="28"/>
          <w:rtl/>
        </w:rPr>
        <w:t xml:space="preserve">، ولدعم رأيه قام بتحليل الموضوعات الداخلة في نطاق القانون الدولي وتلك التي تنضوي ضمن القانون الوطني ، 44-مشار اليه لدى:ـ د . حامد زكي ، القانون الدولي الخاص المصري ، ط1 ،مطبعة نورى، القاهرة ، مصر، 1936 ، ص 78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45- سالم </w:t>
      </w:r>
      <w:proofErr w:type="spellStart"/>
      <w:r w:rsidRPr="00C7250D">
        <w:rPr>
          <w:rFonts w:asciiTheme="majorBidi" w:hAnsiTheme="majorBidi" w:cstheme="majorBidi"/>
          <w:sz w:val="28"/>
          <w:szCs w:val="28"/>
          <w:rtl/>
        </w:rPr>
        <w:t>ارجيعة</w:t>
      </w:r>
      <w:proofErr w:type="spellEnd"/>
      <w:r w:rsidRPr="00C7250D">
        <w:rPr>
          <w:rFonts w:asciiTheme="majorBidi" w:hAnsiTheme="majorBidi" w:cstheme="majorBidi"/>
          <w:sz w:val="28"/>
          <w:szCs w:val="28"/>
          <w:rtl/>
        </w:rPr>
        <w:t xml:space="preserve"> ، الوجيز في القانون الدولي الخاص الليبي، ط 4، مطبعة نور الإسلام ، الاسكندرية ، 2007 ، ص 18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46- سارة صادق ساجت ، مصدر سابق ، ص 18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47- حيث جاء في نص المادة (4) من قانون الجنسية العراقية النافذ لسنة 2006 ، ما يلي : (للوزير أن يعتبر من ولد خارج العراق من أم عراقية وأب مجهول أو لا جنسية له عراقي الجنسية إذا اختارها خلال سنة من تاريخ بلوغه سن الرشد إذا حالت الظروف الصعبة دون ذلك شرط ان يكون مقيماً في العراق وقت تقديمه طلب الحصول على الجنسية العراقية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اما المادة (5) نصت على انه : ( للوزير ان يعتبر عراقياً من ولد في العراق وبلغ سن الرشد فيه من أب غير عراقي مولود فيه ايضاً وكان مقيماً فيه بصورة معتادة عند ولادة ولدة ، بشرط ان يقدم الولد طلباً بمنحة الجنسية العراقية )، كذلك نص المادة (6) الخاصة بشروط اكتساب الجنسية العراقية .اما المادة (7) تناولت سلطة الوزير في منح الجنسية لغير العراقي المتزوج من امرأه عراقية، في حين نصت المادة (15) على انه: (للوزير سحب الجنسية العراقية من غير العراقي التي اكتسبها إذا ثبت قيامه أو </w:t>
      </w:r>
      <w:r w:rsidRPr="00C7250D">
        <w:rPr>
          <w:rFonts w:asciiTheme="majorBidi" w:hAnsiTheme="majorBidi" w:cstheme="majorBidi"/>
          <w:sz w:val="28"/>
          <w:szCs w:val="28"/>
          <w:rtl/>
        </w:rPr>
        <w:lastRenderedPageBreak/>
        <w:t>حاول القيام بعمل يعد خطراً على أمن الدولة وسلامتها أو قدم معلومات خاطئة عنه أو عن عائلته عند تقديم الطلب أثر صدور حكم قضائي بحقه مكتسب لدرجة البتات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48- علي هادي حميد </w:t>
      </w:r>
      <w:proofErr w:type="spellStart"/>
      <w:r w:rsidRPr="00C7250D">
        <w:rPr>
          <w:rFonts w:asciiTheme="majorBidi" w:hAnsiTheme="majorBidi" w:cstheme="majorBidi"/>
          <w:sz w:val="28"/>
          <w:szCs w:val="28"/>
          <w:rtl/>
        </w:rPr>
        <w:t>الشكراوي</w:t>
      </w:r>
      <w:proofErr w:type="spellEnd"/>
      <w:r w:rsidRPr="00C7250D">
        <w:rPr>
          <w:rFonts w:asciiTheme="majorBidi" w:hAnsiTheme="majorBidi" w:cstheme="majorBidi"/>
          <w:sz w:val="28"/>
          <w:szCs w:val="28"/>
          <w:rtl/>
        </w:rPr>
        <w:t>، طرق اكتساب الجنسية في التشريع العراقي (دراسة مقارنة )، بحث منشور في مجلة المحقق الحلي للعلوم السياسية، العدد3، السنة 8 ، العراق ، 2016 ، ص 77.</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49- حسنين ضياء نوري، استرداد الجنسية في قانون الجنسية العراقية  رقم 26 لسنة 2006 ، بحث منشور في مجلة القادسية للعلوم  السياسية، مجلد 4 ، 24، كانون الأول 2011 ، العراق ، ص 253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50- حيث تتعلق المادة (14) باسترداد الأولاد غير البالغين سن الرشد ، جنسيتهم بناءً على طلبهم نتيجة لفقد والدهم العراقي الجنسية (الفقد بالتبعية )، اما المادة (13) تناولت حالة استرداد المرأة العراقية  جنسيتها العراقية بعد فقدها بتقديم طلب وبتوافر شروط معينة ، في حين نصت المادة (18/ثانياً ) على انه:ـ (لا يستفيد من حكم البند (أولاً) من هذه المادة  العراقي الذي زالت عنه الجنسية بموجب أحكام القانون  رقم (1) لسنة 1950 والقانون رقم (12) لسنة 1951)، كما ان المادة (17) نصت على ما يلي :ـ (يلغى قرار مجلس قيادة الثورة (المنحل )رقم (666) لسنة 1980 وتعاد الجنسية العراقية لكل عراقي أسقطت عنه الجنسية العراقية  بموجب  القرار المذكور وجميع القرارات الجائرة الصادرة من مجلس قيادة الثورة (المنحل) بهذا الخصوص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51- ابن منظور ( ابو الفضل جمال الدين محمد بن مكرم ) ، لسان العرب، ط 3، دار صادر للطباعة والنشر،  بيروت، 1994 ، ص 311.</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52- د. اسماعيل عكلة عبد اللطيف، أحكام التجنس في الفقه الإسلامي، بحث منشور في مجلة الجامعة العراقية، (23 /1)،العراق ، 2009 ، ص 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53- نقلاً عن:ـ د . عبد الله سلمان بن عبد المحسن المطر ودي، تجنس المسلم بجنسية دولة غير إسلامية ، بلا طبعة، مكتبة الملك  فهد الوطنية ، الرياض ، المملكة العربية السعودية ، 1434 هـ ، 15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54- أحمد محمد فاضل، الأساس الاقتصادي لمنح الجنسية، رسالة ماجستير مقدمة الى جامعة القادسية / كلية القانون، العراق ، 2020 ، ص 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55- محمد  علي عبد الرضا جلاب ، التجنس الاستثنائي، رسالة ماجستير مقدمة الى جامعة الكوفة / كلية القانون ، العراق،2020 ، ص 184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56- برامج الحصول على الجنسية الاستثمارية ـ </w:t>
      </w:r>
      <w:r w:rsidRPr="00C7250D">
        <w:rPr>
          <w:rFonts w:asciiTheme="majorBidi" w:hAnsiTheme="majorBidi" w:cstheme="majorBidi"/>
          <w:sz w:val="28"/>
          <w:szCs w:val="28"/>
        </w:rPr>
        <w:t>Guide consultants</w:t>
      </w:r>
      <w:r w:rsidRPr="00C7250D">
        <w:rPr>
          <w:rFonts w:asciiTheme="majorBidi" w:hAnsiTheme="majorBidi" w:cstheme="majorBidi"/>
          <w:sz w:val="28"/>
          <w:szCs w:val="28"/>
          <w:rtl/>
        </w:rPr>
        <w:t xml:space="preserve">ـ على الموقع الإلكتروني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hyperlink r:id="rId12" w:history="1">
        <w:r w:rsidRPr="00C7250D">
          <w:rPr>
            <w:rFonts w:asciiTheme="majorBidi" w:hAnsiTheme="majorBidi" w:cstheme="majorBidi"/>
            <w:color w:val="0000FF" w:themeColor="hyperlink"/>
            <w:sz w:val="28"/>
            <w:szCs w:val="28"/>
            <w:u w:val="single"/>
          </w:rPr>
          <w:t>https://www.guidecusultants</w:t>
        </w:r>
      </w:hyperlink>
      <w:r w:rsidRPr="00C7250D">
        <w:rPr>
          <w:rFonts w:asciiTheme="majorBidi" w:hAnsiTheme="majorBidi" w:cstheme="majorBidi"/>
          <w:sz w:val="28"/>
          <w:szCs w:val="28"/>
          <w:rtl/>
        </w:rPr>
        <w:t xml:space="preserve"> </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 الأربعاء 16 / 2/ 2022 .الساعة 9:14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57-  أطلقت حكومة سانت كيتس ونيفيس برامج الجنسية عن طريق الاستثمار عام 1984، والذي يعتبر أول برنامج في العالم لجذب الاستثمار الأجنبي في الدولة  ومنذ ذلك الوقت، أنشأت العديد من الدول الأخرى من منطقة الكاريبي وحتى الدول الاوربية برامج الجنسية والإقامة بطريق الاستثمار، ينظر:ـ مقال الجنسية عن طريق الاستثمار ام الإقامة عن طريق الاستثمار: ما هو الطريق الانسب على الموقع الإلكتروني:ـ</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https://www.savory and parters.com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تاريخ الزيارة 16/2/2022 الساعة 10:32 صباحاً .</w:t>
      </w:r>
    </w:p>
    <w:p w:rsidR="00C7250D" w:rsidRPr="00C7250D" w:rsidRDefault="00C7250D" w:rsidP="00A81B96">
      <w:pPr>
        <w:tabs>
          <w:tab w:val="left" w:pos="270"/>
          <w:tab w:val="left" w:pos="4327"/>
        </w:tabs>
        <w:spacing w:after="0" w:line="240" w:lineRule="auto"/>
        <w:rPr>
          <w:rFonts w:asciiTheme="majorBidi" w:hAnsiTheme="majorBidi" w:cstheme="majorBidi"/>
          <w:sz w:val="28"/>
          <w:szCs w:val="28"/>
          <w:rtl/>
        </w:rPr>
      </w:pP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lastRenderedPageBreak/>
        <w:t xml:space="preserve">  (</w:t>
      </w:r>
      <w:r w:rsidRPr="00C7250D">
        <w:rPr>
          <w:rFonts w:asciiTheme="majorBidi" w:hAnsiTheme="majorBidi" w:cstheme="majorBidi"/>
          <w:sz w:val="28"/>
          <w:szCs w:val="28"/>
        </w:rPr>
        <w:t xml:space="preserve">58- j </w:t>
      </w:r>
      <w:proofErr w:type="spellStart"/>
      <w:r w:rsidRPr="00C7250D">
        <w:rPr>
          <w:rFonts w:asciiTheme="majorBidi" w:hAnsiTheme="majorBidi" w:cstheme="majorBidi"/>
          <w:sz w:val="28"/>
          <w:szCs w:val="28"/>
        </w:rPr>
        <w:t>elena</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dzankic</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in vestment</w:t>
      </w:r>
      <w:proofErr w:type="spellEnd"/>
      <w:r w:rsidRPr="00C7250D">
        <w:rPr>
          <w:rFonts w:asciiTheme="majorBidi" w:hAnsiTheme="majorBidi" w:cstheme="majorBidi"/>
          <w:sz w:val="28"/>
          <w:szCs w:val="28"/>
        </w:rPr>
        <w:t xml:space="preserve"> –based citizenship and residence </w:t>
      </w:r>
      <w:proofErr w:type="spellStart"/>
      <w:r w:rsidRPr="00C7250D">
        <w:rPr>
          <w:rFonts w:asciiTheme="majorBidi" w:hAnsiTheme="majorBidi" w:cstheme="majorBidi"/>
          <w:sz w:val="28"/>
          <w:szCs w:val="28"/>
        </w:rPr>
        <w:t>programes</w:t>
      </w:r>
      <w:proofErr w:type="spellEnd"/>
      <w:r w:rsidRPr="00C7250D">
        <w:rPr>
          <w:rFonts w:asciiTheme="majorBidi" w:hAnsiTheme="majorBidi" w:cstheme="majorBidi"/>
          <w:sz w:val="28"/>
          <w:szCs w:val="28"/>
        </w:rPr>
        <w:t xml:space="preserve"> in the EU(</w:t>
      </w:r>
      <w:proofErr w:type="spellStart"/>
      <w:r w:rsidRPr="00C7250D">
        <w:rPr>
          <w:rFonts w:asciiTheme="majorBidi" w:hAnsiTheme="majorBidi" w:cstheme="majorBidi"/>
          <w:sz w:val="28"/>
          <w:szCs w:val="28"/>
        </w:rPr>
        <w:t>Eulrscas</w:t>
      </w:r>
      <w:proofErr w:type="spellEnd"/>
      <w:r w:rsidRPr="00C7250D">
        <w:rPr>
          <w:rFonts w:asciiTheme="majorBidi" w:hAnsiTheme="majorBidi" w:cstheme="majorBidi"/>
          <w:sz w:val="28"/>
          <w:szCs w:val="28"/>
        </w:rPr>
        <w:t xml:space="preserve">) , European university in statute , ROBERT </w:t>
      </w:r>
      <w:proofErr w:type="spellStart"/>
      <w:r w:rsidRPr="00C7250D">
        <w:rPr>
          <w:rFonts w:asciiTheme="majorBidi" w:hAnsiTheme="majorBidi" w:cstheme="majorBidi"/>
          <w:sz w:val="28"/>
          <w:szCs w:val="28"/>
        </w:rPr>
        <w:t>schu</w:t>
      </w:r>
      <w:proofErr w:type="spellEnd"/>
      <w:r w:rsidRPr="00C7250D">
        <w:rPr>
          <w:rFonts w:asciiTheme="majorBidi" w:hAnsiTheme="majorBidi" w:cstheme="majorBidi"/>
          <w:sz w:val="28"/>
          <w:szCs w:val="28"/>
        </w:rPr>
        <w:t xml:space="preserve"> man  </w:t>
      </w:r>
      <w:proofErr w:type="spellStart"/>
      <w:r w:rsidRPr="00C7250D">
        <w:rPr>
          <w:rFonts w:asciiTheme="majorBidi" w:hAnsiTheme="majorBidi" w:cstheme="majorBidi"/>
          <w:sz w:val="28"/>
          <w:szCs w:val="28"/>
        </w:rPr>
        <w:t>centre</w:t>
      </w:r>
      <w:proofErr w:type="spellEnd"/>
      <w:r w:rsidRPr="00C7250D">
        <w:rPr>
          <w:rFonts w:asciiTheme="majorBidi" w:hAnsiTheme="majorBidi" w:cstheme="majorBidi"/>
          <w:sz w:val="28"/>
          <w:szCs w:val="28"/>
        </w:rPr>
        <w:t xml:space="preserve">  for advanced studies ,2015 ,p 5.</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59- في تفصيل ذلك ينظر:ـ محمد علي عبد الرضا جلاب ، مصدر سابق ، ص 6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 xml:space="preserve">60-Ayelet </w:t>
      </w:r>
      <w:proofErr w:type="spellStart"/>
      <w:r w:rsidRPr="00C7250D">
        <w:rPr>
          <w:rFonts w:asciiTheme="majorBidi" w:hAnsiTheme="majorBidi" w:cstheme="majorBidi"/>
          <w:sz w:val="28"/>
          <w:szCs w:val="28"/>
        </w:rPr>
        <w:t>shachar</w:t>
      </w:r>
      <w:proofErr w:type="spellEnd"/>
      <w:r w:rsidRPr="00C7250D">
        <w:rPr>
          <w:rFonts w:asciiTheme="majorBidi" w:hAnsiTheme="majorBidi" w:cstheme="majorBidi"/>
          <w:sz w:val="28"/>
          <w:szCs w:val="28"/>
        </w:rPr>
        <w:t xml:space="preserve"> and Rainer </w:t>
      </w:r>
      <w:proofErr w:type="spellStart"/>
      <w:r w:rsidRPr="00C7250D">
        <w:rPr>
          <w:rFonts w:asciiTheme="majorBidi" w:hAnsiTheme="majorBidi" w:cstheme="majorBidi"/>
          <w:sz w:val="28"/>
          <w:szCs w:val="28"/>
        </w:rPr>
        <w:t>Baubock</w:t>
      </w:r>
      <w:proofErr w:type="spellEnd"/>
      <w:r w:rsidRPr="00C7250D">
        <w:rPr>
          <w:rFonts w:asciiTheme="majorBidi" w:hAnsiTheme="majorBidi" w:cstheme="majorBidi"/>
          <w:sz w:val="28"/>
          <w:szCs w:val="28"/>
        </w:rPr>
        <w:t xml:space="preserve"> : </w:t>
      </w:r>
      <w:proofErr w:type="spellStart"/>
      <w:r w:rsidRPr="00C7250D">
        <w:rPr>
          <w:rFonts w:asciiTheme="majorBidi" w:hAnsiTheme="majorBidi" w:cstheme="majorBidi"/>
          <w:sz w:val="28"/>
          <w:szCs w:val="28"/>
        </w:rPr>
        <w:t>Demociacy</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oberivator</w:t>
      </w:r>
      <w:proofErr w:type="spellEnd"/>
      <w:r w:rsidRPr="00C7250D">
        <w:rPr>
          <w:rFonts w:asciiTheme="majorBidi" w:hAnsiTheme="majorBidi" w:cstheme="majorBidi"/>
          <w:sz w:val="28"/>
          <w:szCs w:val="28"/>
        </w:rPr>
        <w:t xml:space="preserve"> you citizenship should citizenship be of sale , printed in </w:t>
      </w:r>
      <w:proofErr w:type="spellStart"/>
      <w:r w:rsidRPr="00C7250D">
        <w:rPr>
          <w:rFonts w:asciiTheme="majorBidi" w:hAnsiTheme="majorBidi" w:cstheme="majorBidi"/>
          <w:sz w:val="28"/>
          <w:szCs w:val="28"/>
        </w:rPr>
        <w:t>itaily</w:t>
      </w:r>
      <w:proofErr w:type="spellEnd"/>
      <w:r w:rsidRPr="00C7250D">
        <w:rPr>
          <w:rFonts w:asciiTheme="majorBidi" w:hAnsiTheme="majorBidi" w:cstheme="majorBidi"/>
          <w:sz w:val="28"/>
          <w:szCs w:val="28"/>
        </w:rPr>
        <w:t xml:space="preserve">, European university in </w:t>
      </w:r>
      <w:proofErr w:type="spellStart"/>
      <w:r w:rsidRPr="00C7250D">
        <w:rPr>
          <w:rFonts w:asciiTheme="majorBidi" w:hAnsiTheme="majorBidi" w:cstheme="majorBidi"/>
          <w:sz w:val="28"/>
          <w:szCs w:val="28"/>
        </w:rPr>
        <w:t>stiute</w:t>
      </w:r>
      <w:proofErr w:type="spellEnd"/>
      <w:r w:rsidRPr="00C7250D">
        <w:rPr>
          <w:rFonts w:asciiTheme="majorBidi" w:hAnsiTheme="majorBidi" w:cstheme="majorBidi"/>
          <w:sz w:val="28"/>
          <w:szCs w:val="28"/>
        </w:rPr>
        <w:t xml:space="preserve"> , san </w:t>
      </w:r>
      <w:proofErr w:type="spellStart"/>
      <w:r w:rsidRPr="00C7250D">
        <w:rPr>
          <w:rFonts w:asciiTheme="majorBidi" w:hAnsiTheme="majorBidi" w:cstheme="majorBidi"/>
          <w:sz w:val="28"/>
          <w:szCs w:val="28"/>
        </w:rPr>
        <w:t>Domenico</w:t>
      </w:r>
      <w:proofErr w:type="spellEnd"/>
      <w:r w:rsidRPr="00C7250D">
        <w:rPr>
          <w:rFonts w:asciiTheme="majorBidi" w:hAnsiTheme="majorBidi" w:cstheme="majorBidi"/>
          <w:sz w:val="28"/>
          <w:szCs w:val="28"/>
        </w:rPr>
        <w:t xml:space="preserve"> , Italy ,2014,  p 18.</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61-  فيروز منصوري، أحكام الجنسية بين الاكتساب والفقد، رسالة ماجستير مقدمة الى كلية الحقوق والعلوم السياسية، جامعة العربي بن مهيدي أم البواقي، الجزائر ،2015 ـ 2016 ، ص 21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62- هذا النوع من التجنس قد ـ يجد تأصيله التاريخي على وفق ما ذهب اليه توجه معين ـ منذ ما يقرب الفي عام ؛ إذ نلاحظ بيع الجنسية الرومانية للأثرياء الأجانب، نتيجة لذلك أصبحت المواطنة بحلول القرن الثالث بعد الميلاد، وصفاً أرستقراطياً، بدلاً من كونها وسيلة لتقاسم الحقوق والواجبات المتساوية ؛ أي انها أصبحت وسيلة لتقسيم الناس بدل حشدهم، للمزيد ينظر:ـ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proofErr w:type="spellStart"/>
      <w:r w:rsidRPr="00C7250D">
        <w:rPr>
          <w:rFonts w:asciiTheme="majorBidi" w:hAnsiTheme="majorBidi" w:cstheme="majorBidi"/>
          <w:sz w:val="28"/>
          <w:szCs w:val="28"/>
        </w:rPr>
        <w:t>Ayelet</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shachar</w:t>
      </w:r>
      <w:proofErr w:type="spellEnd"/>
      <w:r w:rsidRPr="00C7250D">
        <w:rPr>
          <w:rFonts w:asciiTheme="majorBidi" w:hAnsiTheme="majorBidi" w:cstheme="majorBidi"/>
          <w:sz w:val="28"/>
          <w:szCs w:val="28"/>
        </w:rPr>
        <w:t xml:space="preserve"> and Rainer </w:t>
      </w:r>
      <w:proofErr w:type="spellStart"/>
      <w:r w:rsidRPr="00C7250D">
        <w:rPr>
          <w:rFonts w:asciiTheme="majorBidi" w:hAnsiTheme="majorBidi" w:cstheme="majorBidi"/>
          <w:sz w:val="28"/>
          <w:szCs w:val="28"/>
        </w:rPr>
        <w:t>Baubock</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lbid</w:t>
      </w:r>
      <w:proofErr w:type="spellEnd"/>
      <w:r w:rsidRPr="00C7250D">
        <w:rPr>
          <w:rFonts w:asciiTheme="majorBidi" w:hAnsiTheme="majorBidi" w:cstheme="majorBidi"/>
          <w:sz w:val="28"/>
          <w:szCs w:val="28"/>
        </w:rPr>
        <w:t xml:space="preserve"> , p 11.</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63- ان اندفاع الحكومات نحو التنوع بشكل عام في برامج منح الجنسية الاستثمارية؛ ادى الى زيادة العملاء المحتملين، ونمو الثروة الخاصة في الصين والاقتصادات الناشئة الأخرى، وبالتالي تصاعد وتيرة الطلب على حقوق الإقامة ، للمزيد ينظر:ـ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Madeleine </w:t>
      </w:r>
      <w:proofErr w:type="spellStart"/>
      <w:r w:rsidRPr="00C7250D">
        <w:rPr>
          <w:rFonts w:asciiTheme="majorBidi" w:hAnsiTheme="majorBidi" w:cstheme="majorBidi"/>
          <w:sz w:val="28"/>
          <w:szCs w:val="28"/>
        </w:rPr>
        <w:t>sumption</w:t>
      </w:r>
      <w:proofErr w:type="spellEnd"/>
      <w:r w:rsidRPr="00C7250D">
        <w:rPr>
          <w:rFonts w:asciiTheme="majorBidi" w:hAnsiTheme="majorBidi" w:cstheme="majorBidi"/>
          <w:sz w:val="28"/>
          <w:szCs w:val="28"/>
        </w:rPr>
        <w:t xml:space="preserve"> and </w:t>
      </w:r>
      <w:proofErr w:type="spellStart"/>
      <w:r w:rsidRPr="00C7250D">
        <w:rPr>
          <w:rFonts w:asciiTheme="majorBidi" w:hAnsiTheme="majorBidi" w:cstheme="majorBidi"/>
          <w:sz w:val="28"/>
          <w:szCs w:val="28"/>
        </w:rPr>
        <w:t>kate</w:t>
      </w:r>
      <w:proofErr w:type="spellEnd"/>
      <w:r w:rsidRPr="00C7250D">
        <w:rPr>
          <w:rFonts w:asciiTheme="majorBidi" w:hAnsiTheme="majorBidi" w:cstheme="majorBidi"/>
          <w:sz w:val="28"/>
          <w:szCs w:val="28"/>
        </w:rPr>
        <w:t xml:space="preserve"> Hooper , selling visas and citizenship  policy Questions from the global boom in </w:t>
      </w:r>
      <w:proofErr w:type="spellStart"/>
      <w:r w:rsidRPr="00C7250D">
        <w:rPr>
          <w:rFonts w:asciiTheme="majorBidi" w:hAnsiTheme="majorBidi" w:cstheme="majorBidi"/>
          <w:sz w:val="28"/>
          <w:szCs w:val="28"/>
        </w:rPr>
        <w:t>vestor</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lmmigration</w:t>
      </w:r>
      <w:proofErr w:type="spellEnd"/>
      <w:r w:rsidRPr="00C7250D">
        <w:rPr>
          <w:rFonts w:asciiTheme="majorBidi" w:hAnsiTheme="majorBidi" w:cstheme="majorBidi"/>
          <w:sz w:val="28"/>
          <w:szCs w:val="28"/>
        </w:rPr>
        <w:t xml:space="preserve"> , Migration policy Institute , 2014 ,p 1.</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64- نُقل بتصرف عن :ـ د . لمياء متولي يُوسف مرسى ، التنظيم الدولي للاستثمار ( في اطار اتفاقية استثمار متعدد الأطراف ) ، ط 1، دار النهضة العربية ، القاهرة ، مصر ، 2011 ، ص 465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 xml:space="preserve"> 65-Amandine </w:t>
      </w:r>
      <w:proofErr w:type="spellStart"/>
      <w:r w:rsidRPr="00C7250D">
        <w:rPr>
          <w:rFonts w:asciiTheme="majorBidi" w:hAnsiTheme="majorBidi" w:cstheme="majorBidi"/>
          <w:sz w:val="28"/>
          <w:szCs w:val="28"/>
        </w:rPr>
        <w:t>scherrer</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Elodiethrion</w:t>
      </w:r>
      <w:proofErr w:type="spellEnd"/>
      <w:r w:rsidRPr="00C7250D">
        <w:rPr>
          <w:rFonts w:asciiTheme="majorBidi" w:hAnsiTheme="majorBidi" w:cstheme="majorBidi"/>
          <w:sz w:val="28"/>
          <w:szCs w:val="28"/>
        </w:rPr>
        <w:t xml:space="preserve"> : citizenship by investment (CBI) ,and residency by </w:t>
      </w:r>
      <w:proofErr w:type="spellStart"/>
      <w:r w:rsidRPr="00C7250D">
        <w:rPr>
          <w:rFonts w:asciiTheme="majorBidi" w:hAnsiTheme="majorBidi" w:cstheme="majorBidi"/>
          <w:sz w:val="28"/>
          <w:szCs w:val="28"/>
        </w:rPr>
        <w:t>irest</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ment</w:t>
      </w:r>
      <w:proofErr w:type="spellEnd"/>
      <w:r w:rsidRPr="00C7250D">
        <w:rPr>
          <w:rFonts w:asciiTheme="majorBidi" w:hAnsiTheme="majorBidi" w:cstheme="majorBidi"/>
          <w:sz w:val="28"/>
          <w:szCs w:val="28"/>
        </w:rPr>
        <w:t xml:space="preserve"> (RBI) schemes in the </w:t>
      </w:r>
      <w:proofErr w:type="spellStart"/>
      <w:r w:rsidRPr="00C7250D">
        <w:rPr>
          <w:rFonts w:asciiTheme="majorBidi" w:hAnsiTheme="majorBidi" w:cstheme="majorBidi"/>
          <w:sz w:val="28"/>
          <w:szCs w:val="28"/>
        </w:rPr>
        <w:t>Eu</w:t>
      </w:r>
      <w:proofErr w:type="spellEnd"/>
      <w:r w:rsidRPr="00C7250D">
        <w:rPr>
          <w:rFonts w:asciiTheme="majorBidi" w:hAnsiTheme="majorBidi" w:cstheme="majorBidi"/>
          <w:sz w:val="28"/>
          <w:szCs w:val="28"/>
        </w:rPr>
        <w:t xml:space="preserve"> ,European union , </w:t>
      </w:r>
      <w:proofErr w:type="spellStart"/>
      <w:r w:rsidRPr="00C7250D">
        <w:rPr>
          <w:rFonts w:asciiTheme="majorBidi" w:hAnsiTheme="majorBidi" w:cstheme="majorBidi"/>
          <w:sz w:val="28"/>
          <w:szCs w:val="28"/>
        </w:rPr>
        <w:t>Brussers</w:t>
      </w:r>
      <w:proofErr w:type="spellEnd"/>
      <w:r w:rsidRPr="00C7250D">
        <w:rPr>
          <w:rFonts w:asciiTheme="majorBidi" w:hAnsiTheme="majorBidi" w:cstheme="majorBidi"/>
          <w:sz w:val="28"/>
          <w:szCs w:val="28"/>
        </w:rPr>
        <w:t xml:space="preserve"> ,2018 ,p 6.</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66-Ayilit </w:t>
      </w:r>
      <w:proofErr w:type="spellStart"/>
      <w:r w:rsidRPr="00C7250D">
        <w:rPr>
          <w:rFonts w:asciiTheme="majorBidi" w:hAnsiTheme="majorBidi" w:cstheme="majorBidi"/>
          <w:sz w:val="28"/>
          <w:szCs w:val="28"/>
        </w:rPr>
        <w:t>shahar</w:t>
      </w:r>
      <w:proofErr w:type="spellEnd"/>
      <w:r w:rsidRPr="00C7250D">
        <w:rPr>
          <w:rFonts w:asciiTheme="majorBidi" w:hAnsiTheme="majorBidi" w:cstheme="majorBidi"/>
          <w:sz w:val="28"/>
          <w:szCs w:val="28"/>
        </w:rPr>
        <w:t xml:space="preserve"> : </w:t>
      </w:r>
      <w:proofErr w:type="spellStart"/>
      <w:r w:rsidRPr="00C7250D">
        <w:rPr>
          <w:rFonts w:asciiTheme="majorBidi" w:hAnsiTheme="majorBidi" w:cstheme="majorBidi"/>
          <w:sz w:val="28"/>
          <w:szCs w:val="28"/>
        </w:rPr>
        <w:t>jinsiat</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lilbiei</w:t>
      </w:r>
      <w:proofErr w:type="spellEnd"/>
      <w:r w:rsidRPr="00C7250D">
        <w:rPr>
          <w:rFonts w:asciiTheme="majorBidi" w:hAnsiTheme="majorBidi" w:cstheme="majorBidi"/>
          <w:sz w:val="28"/>
          <w:szCs w:val="28"/>
        </w:rPr>
        <w:t xml:space="preserve"> ? ,chapter35 ,the constitution of the common wealth of Massachusetts ,Article VII ,p 802.</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hyperlink r:id="rId13" w:history="1">
        <w:r w:rsidRPr="00C7250D">
          <w:rPr>
            <w:rFonts w:asciiTheme="majorBidi" w:hAnsiTheme="majorBidi" w:cstheme="majorBidi"/>
            <w:color w:val="0000FF" w:themeColor="hyperlink"/>
            <w:sz w:val="28"/>
            <w:szCs w:val="28"/>
            <w:u w:val="single"/>
          </w:rPr>
          <w:t>https://www.law.utoronto.ca</w:t>
        </w:r>
      </w:hyperlink>
    </w:p>
    <w:p w:rsidR="00C7250D" w:rsidRPr="00C7250D" w:rsidRDefault="00C7250D" w:rsidP="00A81B96">
      <w:pPr>
        <w:tabs>
          <w:tab w:val="left" w:pos="270"/>
          <w:tab w:val="left" w:pos="966"/>
          <w:tab w:val="left" w:pos="4327"/>
          <w:tab w:val="right" w:pos="9070"/>
        </w:tabs>
        <w:spacing w:after="0" w:line="240" w:lineRule="auto"/>
        <w:rPr>
          <w:rFonts w:asciiTheme="majorBidi" w:hAnsiTheme="majorBidi" w:cstheme="majorBidi"/>
          <w:sz w:val="28"/>
          <w:szCs w:val="28"/>
        </w:rPr>
      </w:pPr>
      <w:r w:rsidRPr="00C7250D">
        <w:rPr>
          <w:rFonts w:asciiTheme="majorBidi" w:hAnsiTheme="majorBidi" w:cstheme="majorBidi"/>
          <w:sz w:val="28"/>
          <w:szCs w:val="28"/>
          <w:rtl/>
        </w:rPr>
        <w:t>تاريخ الزيارة السبت 19/2/2022 ،الساعة 9:43 صباحاً .</w:t>
      </w:r>
      <w:r w:rsidRPr="00C7250D">
        <w:rPr>
          <w:rFonts w:asciiTheme="majorBidi" w:hAnsiTheme="majorBidi" w:cstheme="majorBidi"/>
          <w:sz w:val="28"/>
          <w:szCs w:val="28"/>
        </w:rPr>
        <w:tab/>
      </w:r>
      <w:r w:rsidRPr="00C7250D">
        <w:rPr>
          <w:rFonts w:asciiTheme="majorBidi" w:hAnsiTheme="majorBidi" w:cstheme="majorBidi"/>
          <w:sz w:val="28"/>
          <w:szCs w:val="28"/>
        </w:rPr>
        <w:tab/>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lang w:bidi="ar-IQ"/>
        </w:rPr>
      </w:pPr>
      <w:r w:rsidRPr="00C7250D">
        <w:rPr>
          <w:rFonts w:asciiTheme="majorBidi" w:hAnsiTheme="majorBidi" w:cstheme="majorBidi"/>
          <w:sz w:val="28"/>
          <w:szCs w:val="28"/>
        </w:rPr>
        <w:t xml:space="preserve">67-Amandine </w:t>
      </w:r>
      <w:proofErr w:type="spellStart"/>
      <w:r w:rsidRPr="00C7250D">
        <w:rPr>
          <w:rFonts w:asciiTheme="majorBidi" w:hAnsiTheme="majorBidi" w:cstheme="majorBidi"/>
          <w:sz w:val="28"/>
          <w:szCs w:val="28"/>
        </w:rPr>
        <w:t>scherrer</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Elodie</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thirion</w:t>
      </w:r>
      <w:proofErr w:type="spellEnd"/>
      <w:r w:rsidRPr="00C7250D">
        <w:rPr>
          <w:rFonts w:asciiTheme="majorBidi" w:hAnsiTheme="majorBidi" w:cstheme="majorBidi"/>
          <w:sz w:val="28"/>
          <w:szCs w:val="28"/>
        </w:rPr>
        <w:t xml:space="preserve"> : </w:t>
      </w:r>
      <w:proofErr w:type="spellStart"/>
      <w:r w:rsidRPr="00C7250D">
        <w:rPr>
          <w:rFonts w:asciiTheme="majorBidi" w:hAnsiTheme="majorBidi" w:cstheme="majorBidi"/>
          <w:sz w:val="28"/>
          <w:szCs w:val="28"/>
        </w:rPr>
        <w:t>lbid</w:t>
      </w:r>
      <w:proofErr w:type="spellEnd"/>
      <w:r w:rsidRPr="00C7250D">
        <w:rPr>
          <w:rFonts w:asciiTheme="majorBidi" w:hAnsiTheme="majorBidi" w:cstheme="majorBidi"/>
          <w:sz w:val="28"/>
          <w:szCs w:val="28"/>
        </w:rPr>
        <w:t xml:space="preserve"> ,p5.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 xml:space="preserve">68-Samantha </w:t>
      </w:r>
      <w:proofErr w:type="spellStart"/>
      <w:r w:rsidRPr="00C7250D">
        <w:rPr>
          <w:rFonts w:asciiTheme="majorBidi" w:hAnsiTheme="majorBidi" w:cstheme="majorBidi"/>
          <w:sz w:val="28"/>
          <w:szCs w:val="28"/>
        </w:rPr>
        <w:t>Besson</w:t>
      </w:r>
      <w:proofErr w:type="spellEnd"/>
      <w:r w:rsidRPr="00C7250D">
        <w:rPr>
          <w:rFonts w:asciiTheme="majorBidi" w:hAnsiTheme="majorBidi" w:cstheme="majorBidi"/>
          <w:sz w:val="28"/>
          <w:szCs w:val="28"/>
        </w:rPr>
        <w:t xml:space="preserve"> : investment citizenship and democracy in </w:t>
      </w:r>
      <w:proofErr w:type="spellStart"/>
      <w:r w:rsidRPr="00C7250D">
        <w:rPr>
          <w:rFonts w:asciiTheme="majorBidi" w:hAnsiTheme="majorBidi" w:cstheme="majorBidi"/>
          <w:sz w:val="28"/>
          <w:szCs w:val="28"/>
        </w:rPr>
        <w:t>aGlobal</w:t>
      </w:r>
      <w:proofErr w:type="spellEnd"/>
      <w:r w:rsidRPr="00C7250D">
        <w:rPr>
          <w:rFonts w:asciiTheme="majorBidi" w:hAnsiTheme="majorBidi" w:cstheme="majorBidi"/>
          <w:sz w:val="28"/>
          <w:szCs w:val="28"/>
        </w:rPr>
        <w:t xml:space="preserve"> Age to wards </w:t>
      </w:r>
      <w:proofErr w:type="spellStart"/>
      <w:r w:rsidRPr="00C7250D">
        <w:rPr>
          <w:rFonts w:asciiTheme="majorBidi" w:hAnsiTheme="majorBidi" w:cstheme="majorBidi"/>
          <w:sz w:val="28"/>
          <w:szCs w:val="28"/>
        </w:rPr>
        <w:t>aDemo</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cratic</w:t>
      </w:r>
      <w:proofErr w:type="spellEnd"/>
      <w:r w:rsidRPr="00C7250D">
        <w:rPr>
          <w:rFonts w:asciiTheme="majorBidi" w:hAnsiTheme="majorBidi" w:cstheme="majorBidi"/>
          <w:sz w:val="28"/>
          <w:szCs w:val="28"/>
        </w:rPr>
        <w:t xml:space="preserve"> in </w:t>
      </w:r>
      <w:proofErr w:type="spellStart"/>
      <w:r w:rsidRPr="00C7250D">
        <w:rPr>
          <w:rFonts w:asciiTheme="majorBidi" w:hAnsiTheme="majorBidi" w:cstheme="majorBidi"/>
          <w:sz w:val="28"/>
          <w:szCs w:val="28"/>
        </w:rPr>
        <w:t>fer</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pretation</w:t>
      </w:r>
      <w:proofErr w:type="spellEnd"/>
      <w:r w:rsidRPr="00C7250D">
        <w:rPr>
          <w:rFonts w:asciiTheme="majorBidi" w:hAnsiTheme="majorBidi" w:cstheme="majorBidi"/>
          <w:sz w:val="28"/>
          <w:szCs w:val="28"/>
        </w:rPr>
        <w:t xml:space="preserve"> of international Nationality low , Fribourg inter </w:t>
      </w:r>
      <w:proofErr w:type="spellStart"/>
      <w:r w:rsidRPr="00C7250D">
        <w:rPr>
          <w:rFonts w:asciiTheme="majorBidi" w:hAnsiTheme="majorBidi" w:cstheme="majorBidi"/>
          <w:sz w:val="28"/>
          <w:szCs w:val="28"/>
        </w:rPr>
        <w:t>ntional</w:t>
      </w:r>
      <w:proofErr w:type="spellEnd"/>
      <w:r w:rsidRPr="00C7250D">
        <w:rPr>
          <w:rFonts w:asciiTheme="majorBidi" w:hAnsiTheme="majorBidi" w:cstheme="majorBidi"/>
          <w:sz w:val="28"/>
          <w:szCs w:val="28"/>
        </w:rPr>
        <w:t xml:space="preserve"> low </w:t>
      </w:r>
      <w:proofErr w:type="spellStart"/>
      <w:r w:rsidRPr="00C7250D">
        <w:rPr>
          <w:rFonts w:asciiTheme="majorBidi" w:hAnsiTheme="majorBidi" w:cstheme="majorBidi"/>
          <w:sz w:val="28"/>
          <w:szCs w:val="28"/>
        </w:rPr>
        <w:t>Resarch</w:t>
      </w:r>
      <w:proofErr w:type="spellEnd"/>
      <w:r w:rsidRPr="00C7250D">
        <w:rPr>
          <w:rFonts w:asciiTheme="majorBidi" w:hAnsiTheme="majorBidi" w:cstheme="majorBidi"/>
          <w:sz w:val="28"/>
          <w:szCs w:val="28"/>
        </w:rPr>
        <w:t xml:space="preserve">  papers series , 2019 ,p 3.</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 69-jelena </w:t>
      </w:r>
      <w:proofErr w:type="spellStart"/>
      <w:r w:rsidRPr="00C7250D">
        <w:rPr>
          <w:rFonts w:asciiTheme="majorBidi" w:hAnsiTheme="majorBidi" w:cstheme="majorBidi"/>
          <w:sz w:val="28"/>
          <w:szCs w:val="28"/>
        </w:rPr>
        <w:t>Dzankic</w:t>
      </w:r>
      <w:proofErr w:type="spellEnd"/>
      <w:r w:rsidRPr="00C7250D">
        <w:rPr>
          <w:rFonts w:asciiTheme="majorBidi" w:hAnsiTheme="majorBidi" w:cstheme="majorBidi"/>
          <w:sz w:val="28"/>
          <w:szCs w:val="28"/>
        </w:rPr>
        <w:t xml:space="preserve"> , </w:t>
      </w:r>
      <w:proofErr w:type="spellStart"/>
      <w:r w:rsidRPr="00C7250D">
        <w:rPr>
          <w:rFonts w:asciiTheme="majorBidi" w:hAnsiTheme="majorBidi" w:cstheme="majorBidi"/>
          <w:sz w:val="28"/>
          <w:szCs w:val="28"/>
        </w:rPr>
        <w:t>lbid</w:t>
      </w:r>
      <w:proofErr w:type="spellEnd"/>
      <w:r w:rsidRPr="00C7250D">
        <w:rPr>
          <w:rFonts w:asciiTheme="majorBidi" w:hAnsiTheme="majorBidi" w:cstheme="majorBidi"/>
          <w:sz w:val="28"/>
          <w:szCs w:val="28"/>
        </w:rPr>
        <w:t xml:space="preserve"> , p 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70-</w:t>
      </w:r>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ومع دخول معاهدة ما ستر يخت حيز التنفيذ عام 1993 ؛ أصبح يحق لأي شخص يحمل جنسية أحدى الدول الأوربية ال (27) دولة اوربية ،العيش و الدراسة والعمل في جميع دول الاتحاد الأوربي ومن بين جميع الدول الأوربية التي توفر برامج الجنسية بطريق الاستثمار، لاتعد </w:t>
      </w:r>
      <w:proofErr w:type="spellStart"/>
      <w:r w:rsidRPr="00C7250D">
        <w:rPr>
          <w:rFonts w:asciiTheme="majorBidi" w:hAnsiTheme="majorBidi" w:cstheme="majorBidi"/>
          <w:sz w:val="28"/>
          <w:szCs w:val="28"/>
          <w:rtl/>
        </w:rPr>
        <w:t>مونتينيغرو</w:t>
      </w:r>
      <w:proofErr w:type="spellEnd"/>
      <w:r w:rsidRPr="00C7250D">
        <w:rPr>
          <w:rFonts w:asciiTheme="majorBidi" w:hAnsiTheme="majorBidi" w:cstheme="majorBidi"/>
          <w:sz w:val="28"/>
          <w:szCs w:val="28"/>
          <w:rtl/>
        </w:rPr>
        <w:t xml:space="preserve"> و مولدوفا </w:t>
      </w:r>
      <w:r w:rsidRPr="00C7250D">
        <w:rPr>
          <w:rFonts w:asciiTheme="majorBidi" w:hAnsiTheme="majorBidi" w:cstheme="majorBidi"/>
          <w:sz w:val="28"/>
          <w:szCs w:val="28"/>
          <w:rtl/>
        </w:rPr>
        <w:lastRenderedPageBreak/>
        <w:t>جزءاً من الاتحاد الأوربي وانما جزءاً من منطقة  (</w:t>
      </w:r>
      <w:proofErr w:type="spellStart"/>
      <w:r w:rsidRPr="00C7250D">
        <w:rPr>
          <w:rFonts w:asciiTheme="majorBidi" w:hAnsiTheme="majorBidi" w:cstheme="majorBidi"/>
          <w:sz w:val="28"/>
          <w:szCs w:val="28"/>
          <w:rtl/>
        </w:rPr>
        <w:t>شنغن</w:t>
      </w:r>
      <w:proofErr w:type="spellEnd"/>
      <w:r w:rsidRPr="00C7250D">
        <w:rPr>
          <w:rFonts w:asciiTheme="majorBidi" w:hAnsiTheme="majorBidi" w:cstheme="majorBidi"/>
          <w:sz w:val="28"/>
          <w:szCs w:val="28"/>
          <w:rtl/>
        </w:rPr>
        <w:t>)إذ تظم الأخير (26) دولة اوربية ألغت رسمياً جميع ضوابط الهجرة على حدودها المشتركة ، وهي بمثابة دولة واحدة ، مع وجود سياسة تأشيرات مشتركة ، وسميت بهذا الاسم  (</w:t>
      </w:r>
      <w:proofErr w:type="spellStart"/>
      <w:r w:rsidRPr="00C7250D">
        <w:rPr>
          <w:rFonts w:asciiTheme="majorBidi" w:hAnsiTheme="majorBidi" w:cstheme="majorBidi"/>
          <w:sz w:val="28"/>
          <w:szCs w:val="28"/>
          <w:rtl/>
        </w:rPr>
        <w:t>شنغن</w:t>
      </w:r>
      <w:proofErr w:type="spellEnd"/>
      <w:r w:rsidRPr="00C7250D">
        <w:rPr>
          <w:rFonts w:asciiTheme="majorBidi" w:hAnsiTheme="majorBidi" w:cstheme="majorBidi"/>
          <w:sz w:val="28"/>
          <w:szCs w:val="28"/>
          <w:rtl/>
        </w:rPr>
        <w:t xml:space="preserve">) نسبة الى الاتفاقية المبرمة في 1985 في </w:t>
      </w:r>
      <w:proofErr w:type="spellStart"/>
      <w:r w:rsidRPr="00C7250D">
        <w:rPr>
          <w:rFonts w:asciiTheme="majorBidi" w:hAnsiTheme="majorBidi" w:cstheme="majorBidi"/>
          <w:sz w:val="28"/>
          <w:szCs w:val="28"/>
          <w:rtl/>
        </w:rPr>
        <w:t>شنغن</w:t>
      </w:r>
      <w:proofErr w:type="spellEnd"/>
      <w:r w:rsidRPr="00C7250D">
        <w:rPr>
          <w:rFonts w:asciiTheme="majorBidi" w:hAnsiTheme="majorBidi" w:cstheme="majorBidi"/>
          <w:sz w:val="28"/>
          <w:szCs w:val="28"/>
          <w:rtl/>
        </w:rPr>
        <w:t xml:space="preserve">، لوكسمبورغ وتعتبر بلغاريا وقبرص من بين الدول التي تمنح الجنسية عن طريق الاستثمار وهي جزء من </w:t>
      </w:r>
      <w:proofErr w:type="spellStart"/>
      <w:r w:rsidRPr="00C7250D">
        <w:rPr>
          <w:rFonts w:asciiTheme="majorBidi" w:hAnsiTheme="majorBidi" w:cstheme="majorBidi"/>
          <w:sz w:val="28"/>
          <w:szCs w:val="28"/>
          <w:rtl/>
        </w:rPr>
        <w:t>شنغن</w:t>
      </w:r>
      <w:proofErr w:type="spellEnd"/>
      <w:r w:rsidRPr="00C7250D">
        <w:rPr>
          <w:rFonts w:asciiTheme="majorBidi" w:hAnsiTheme="majorBidi" w:cstheme="majorBidi"/>
          <w:sz w:val="28"/>
          <w:szCs w:val="28"/>
          <w:rtl/>
        </w:rPr>
        <w:t xml:space="preserve">، ينظر الموقع الإلكتروني :ـ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citizenships by investment programs citizenship invest</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https://www.citizenship invest.com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تاريخ الزيارة الأحد 20/2/2022 الساعة 11:18 صباحاً  </w:t>
      </w:r>
      <w:r w:rsidRPr="00C7250D">
        <w:rPr>
          <w:rFonts w:asciiTheme="majorBidi" w:hAnsiTheme="majorBidi" w:cstheme="majorBidi"/>
          <w:sz w:val="28"/>
          <w:szCs w:val="28"/>
        </w:rPr>
        <w:t>.</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71- ) الاستثمار في فرنسا، شروط الهجرة الى فرنسا عن طريق الاستثمار، ينظر الموقع الإلكتروني :ـ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تاريخ الزيارة الثلاثاء 15/2/2022 الساعة 9:30 صباحاً                               </w:t>
      </w:r>
      <w:r w:rsidRPr="00C7250D">
        <w:rPr>
          <w:rFonts w:asciiTheme="majorBidi" w:hAnsiTheme="majorBidi" w:cstheme="majorBidi"/>
          <w:sz w:val="28"/>
          <w:szCs w:val="28"/>
        </w:rPr>
        <w:t xml:space="preserve"> https://malek pourmie.net</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 كما نظم قانون الجنسية المالطي أحكام الجنسية الاستثمارية في المادة (7ـ ط 1)منه والتي نصت على انه :ـ اولاً( اقتناء وحيازة عقار سكني، الملكية في مالطا بحد ادنى من ثلاثة مائه وخمسون الف يورو).</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Pr>
        <w:t xml:space="preserve">     </w:t>
      </w:r>
      <w:r w:rsidRPr="00C7250D">
        <w:rPr>
          <w:rFonts w:asciiTheme="majorBidi" w:hAnsiTheme="majorBidi" w:cstheme="majorBidi"/>
          <w:sz w:val="28"/>
          <w:szCs w:val="28"/>
          <w:rtl/>
        </w:rPr>
        <w:t>ثانياً (تأخذ عقد إيجار عقاري سكني في مالطا مقابل إيجار لا يقل عن ستة عشر الف يورو و يتعين تقديم التظلم في غضون اربعة اشهر من اصدار خطاب الموافقة المبدئي عن طريق تقديم عقد شراء أو تا جير الممتلكات لأغراض هذه اللوائح ، ولا يتم تأجيرها  من الباطن بعد شرائها أو عند تأجيرها فيجب الاحتفاظ  بهذه الممتلكات من قبل مقدم الطلب لفترة لا تقل عن خمس سنوات من تاريخ الشراء أو الايجار)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سادساً ( يجب على مقدم الطلب الرئيس تقديم تعهد خطي بأنه سوف يقوم بهذه الاستثمارات  الأخرى في مالطا بمبلغ (150000) يورو ومن بين الأمور الأخرى ،الأسهم أو السندات أو المركبات  ذات الأغراض الخاصة أو غيرها التي قد يتم تحديدها  من وقت لأخر بموجب هوية مالطا عن طريق اشعار في الجريدة الرسمية )، في حين أشترط في المادة الفرعية (8/12) ان يكون المستثمر أو مقدم الطلب لدية أقامه في مالطا لمدة أثني عشر شهراً على الأقل سابقة ليوم اصدار شهادة الجنسية  .اما المادة (01ـ 8 18 (2) د) فتنص على  مقدم الطلب ( تقديم تعهد بتحويل المبلغ المطلوب المساهمة ، ناقص الدفعة غير قابلة للاسترداد التي تم سدادها بالفعل من وقت تقديم الطلب ، المبلغ المحدد في الجدول عندما تطلب الهوية )، ينظر لطفاً:ـ</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Pr>
        <w:t xml:space="preserve">MALTESE citizenship ACT, L .N .47 of 2014 , individual investor </w:t>
      </w:r>
      <w:proofErr w:type="spellStart"/>
      <w:r w:rsidRPr="00C7250D">
        <w:rPr>
          <w:rFonts w:asciiTheme="majorBidi" w:hAnsiTheme="majorBidi" w:cstheme="majorBidi"/>
          <w:sz w:val="28"/>
          <w:szCs w:val="28"/>
        </w:rPr>
        <w:t>programme</w:t>
      </w:r>
      <w:proofErr w:type="spellEnd"/>
      <w:r w:rsidRPr="00C7250D">
        <w:rPr>
          <w:rFonts w:asciiTheme="majorBidi" w:hAnsiTheme="majorBidi" w:cstheme="majorBidi"/>
          <w:sz w:val="28"/>
          <w:szCs w:val="28"/>
        </w:rPr>
        <w:t xml:space="preserve"> of the Republic of Malta Regulations, 2014</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72ـ في حين استمرت التحذيرات الى قبرص و مالطا باعتبار انهما  تنتهكان  قانون الاتحاد الأوربي بمنح الجنسية دون أي اعتبار (للروابط  الحقيقية )، والتي يُزعم انها تنتهك واجب الولاء أضافة الى مخاطر الأمن وغسيل الأموال والتهريب الضريبي و الفساد ، ينظر:ـ</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Pr>
        <w:t>Dimitry</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Vladimrovich</w:t>
      </w:r>
      <w:proofErr w:type="spellEnd"/>
      <w:r w:rsidRPr="00C7250D">
        <w:rPr>
          <w:rFonts w:asciiTheme="majorBidi" w:hAnsiTheme="majorBidi" w:cstheme="majorBidi"/>
          <w:sz w:val="28"/>
          <w:szCs w:val="28"/>
        </w:rPr>
        <w:t xml:space="preserve"> </w:t>
      </w:r>
      <w:proofErr w:type="spellStart"/>
      <w:r w:rsidRPr="00C7250D">
        <w:rPr>
          <w:rFonts w:asciiTheme="majorBidi" w:hAnsiTheme="majorBidi" w:cstheme="majorBidi"/>
          <w:sz w:val="28"/>
          <w:szCs w:val="28"/>
        </w:rPr>
        <w:t>kochenov</w:t>
      </w:r>
      <w:proofErr w:type="spellEnd"/>
      <w:r w:rsidRPr="00C7250D">
        <w:rPr>
          <w:rFonts w:asciiTheme="majorBidi" w:hAnsiTheme="majorBidi" w:cstheme="majorBidi"/>
          <w:sz w:val="28"/>
          <w:szCs w:val="28"/>
        </w:rPr>
        <w:t xml:space="preserve"> : Genuine purity of Blood LSE </w:t>
      </w:r>
      <w:proofErr w:type="spellStart"/>
      <w:r w:rsidRPr="00C7250D">
        <w:rPr>
          <w:rFonts w:asciiTheme="majorBidi" w:hAnsiTheme="majorBidi" w:cstheme="majorBidi"/>
          <w:sz w:val="28"/>
          <w:szCs w:val="28"/>
        </w:rPr>
        <w:t>Europein</w:t>
      </w:r>
      <w:proofErr w:type="spellEnd"/>
      <w:r w:rsidRPr="00C7250D">
        <w:rPr>
          <w:rFonts w:asciiTheme="majorBidi" w:hAnsiTheme="majorBidi" w:cstheme="majorBidi"/>
          <w:sz w:val="28"/>
          <w:szCs w:val="28"/>
        </w:rPr>
        <w:t xml:space="preserve"> Question Discussion paper series, December 2020 , p 6</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hyperlink r:id="rId14" w:history="1">
        <w:r w:rsidRPr="00C7250D">
          <w:rPr>
            <w:rFonts w:asciiTheme="majorBidi" w:hAnsiTheme="majorBidi" w:cstheme="majorBidi"/>
            <w:color w:val="0000FF" w:themeColor="hyperlink"/>
            <w:sz w:val="28"/>
            <w:szCs w:val="28"/>
            <w:u w:val="single"/>
          </w:rPr>
          <w:t>https://www.lse.ac.uk</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الأثنين 21/2/2022 الساعة 9:32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73- في المقابل الغت الحكومة البريطانية ما يسمى ( بالتأشيرات الذهبية ) للمستثمرين الأجانب الأثرياء بسبب المخاوف الأمنية ، بحسب ما أعلنت عنه وزارة الداخلية في المملكة المتحدة  امام أصحاب </w:t>
      </w:r>
      <w:r w:rsidRPr="00C7250D">
        <w:rPr>
          <w:rFonts w:asciiTheme="majorBidi" w:hAnsiTheme="majorBidi" w:cstheme="majorBidi"/>
          <w:sz w:val="28"/>
          <w:szCs w:val="28"/>
          <w:rtl/>
        </w:rPr>
        <w:lastRenderedPageBreak/>
        <w:t>المستوى الأول من المتقدمين الجدد وبأثر فوري بما في ذلك الأشخاص الذين يكتسبون ثرواتهم بطريقة غير مشروعة مع ذكر المؤهلين للحصول على هذه التأشيرة التي أطلقت في سنة 2008 ، يجب ان يكونوا لديهم ما لا يقل عن (2مليون )جنية أسترليني أي حوالي (مليونين و 800 الف دولار امريكي ) في صناديق استثمار في شركات عاملة مسجلة في المملكة المتحدة  ولديها حساب مصرفي في البلاد، و بإمكان المتقدمين الناجحين العمل والدراسة لمدة تصل الى خمس سنوات، والتقدم للاستقرار في الدولة بعد أجراء المزيد من الاستثمارات، ينظر:ـ الحكومة  البريطانية تلغي  التأشيرات الذهبية للمستثمرين الأجانب الأثرياء ، على الموقع الإلكتروني : ـ</w:t>
      </w:r>
    </w:p>
    <w:p w:rsidR="00C7250D" w:rsidRPr="00C7250D" w:rsidRDefault="00C7250D" w:rsidP="005C0E86">
      <w:pPr>
        <w:tabs>
          <w:tab w:val="left" w:pos="270"/>
          <w:tab w:val="left" w:pos="4327"/>
          <w:tab w:val="right" w:pos="9070"/>
        </w:tabs>
        <w:spacing w:after="0" w:line="240" w:lineRule="auto"/>
        <w:jc w:val="right"/>
        <w:rPr>
          <w:rFonts w:asciiTheme="majorBidi" w:hAnsiTheme="majorBidi" w:cstheme="majorBidi"/>
          <w:sz w:val="28"/>
          <w:szCs w:val="28"/>
          <w:rtl/>
        </w:rPr>
      </w:pPr>
      <w:r w:rsidRPr="00C7250D">
        <w:rPr>
          <w:rFonts w:asciiTheme="majorBidi" w:hAnsiTheme="majorBidi" w:cstheme="majorBidi"/>
          <w:sz w:val="28"/>
          <w:szCs w:val="28"/>
          <w:rtl/>
        </w:rPr>
        <w:tab/>
      </w:r>
      <w:r w:rsidRPr="00C7250D">
        <w:rPr>
          <w:rFonts w:asciiTheme="majorBidi" w:hAnsiTheme="majorBidi" w:cstheme="majorBidi"/>
          <w:sz w:val="28"/>
          <w:szCs w:val="28"/>
          <w:rtl/>
        </w:rPr>
        <w:tab/>
        <w:t xml:space="preserve">         </w:t>
      </w:r>
      <w:hyperlink r:id="rId15" w:history="1">
        <w:r w:rsidRPr="00C7250D">
          <w:rPr>
            <w:rFonts w:asciiTheme="majorBidi" w:hAnsiTheme="majorBidi" w:cstheme="majorBidi"/>
            <w:color w:val="0000FF" w:themeColor="hyperlink"/>
            <w:sz w:val="28"/>
            <w:szCs w:val="28"/>
            <w:u w:val="single"/>
          </w:rPr>
          <w:t>https://arabic.rt.com</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 w:val="right" w:pos="9070"/>
        </w:tabs>
        <w:spacing w:after="0" w:line="240" w:lineRule="auto"/>
        <w:rPr>
          <w:rFonts w:asciiTheme="majorBidi" w:hAnsiTheme="majorBidi" w:cstheme="majorBidi"/>
          <w:sz w:val="28"/>
          <w:szCs w:val="28"/>
        </w:rPr>
      </w:pPr>
      <w:r w:rsidRPr="00C7250D">
        <w:rPr>
          <w:rFonts w:asciiTheme="majorBidi" w:hAnsiTheme="majorBidi" w:cstheme="majorBidi"/>
          <w:sz w:val="28"/>
          <w:szCs w:val="28"/>
          <w:rtl/>
        </w:rPr>
        <w:t>تاريخ الزيارة الأثنين 21/2/2022 ، الساعة 10:15 صباحاً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 xml:space="preserve">74-Citizenship by investment legal basis pursuant to presidential </w:t>
      </w:r>
      <w:proofErr w:type="spellStart"/>
      <w:r w:rsidRPr="00C7250D">
        <w:rPr>
          <w:rFonts w:asciiTheme="majorBidi" w:hAnsiTheme="majorBidi" w:cstheme="majorBidi"/>
          <w:sz w:val="28"/>
          <w:szCs w:val="28"/>
        </w:rPr>
        <w:t>ecree</w:t>
      </w:r>
      <w:proofErr w:type="spellEnd"/>
      <w:r w:rsidRPr="00C7250D">
        <w:rPr>
          <w:rFonts w:asciiTheme="majorBidi" w:hAnsiTheme="majorBidi" w:cstheme="majorBidi"/>
          <w:sz w:val="28"/>
          <w:szCs w:val="28"/>
        </w:rPr>
        <w:t xml:space="preserve"> dated September 18 </w:t>
      </w:r>
      <w:proofErr w:type="spellStart"/>
      <w:r w:rsidRPr="00C7250D">
        <w:rPr>
          <w:rFonts w:asciiTheme="majorBidi" w:hAnsiTheme="majorBidi" w:cstheme="majorBidi"/>
          <w:sz w:val="28"/>
          <w:szCs w:val="28"/>
        </w:rPr>
        <w:t>th</w:t>
      </w:r>
      <w:proofErr w:type="spellEnd"/>
      <w:r w:rsidRPr="00C7250D">
        <w:rPr>
          <w:rFonts w:asciiTheme="majorBidi" w:hAnsiTheme="majorBidi" w:cstheme="majorBidi"/>
          <w:sz w:val="28"/>
          <w:szCs w:val="28"/>
        </w:rPr>
        <w:t>, 2018 and numbered 106 , Regulation</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hyperlink r:id="rId16" w:history="1">
        <w:r w:rsidRPr="00C7250D">
          <w:rPr>
            <w:rFonts w:asciiTheme="majorBidi" w:hAnsiTheme="majorBidi" w:cstheme="majorBidi"/>
            <w:color w:val="0000FF" w:themeColor="hyperlink"/>
            <w:sz w:val="28"/>
            <w:szCs w:val="28"/>
            <w:u w:val="single"/>
          </w:rPr>
          <w:t>https://fanar.net</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19 /2/2022 ، الساعة 8:33 صباحاً</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tl/>
          <w:lang w:bidi="ar-IQ"/>
        </w:rPr>
        <w:t xml:space="preserve">75ـ </w:t>
      </w:r>
      <w:r w:rsidRPr="00C7250D">
        <w:rPr>
          <w:rFonts w:asciiTheme="majorBidi" w:hAnsiTheme="majorBidi" w:cstheme="majorBidi"/>
          <w:sz w:val="28"/>
          <w:szCs w:val="28"/>
          <w:rtl/>
        </w:rPr>
        <w:t xml:space="preserve">لجاءت الأردن ـ ايضاً ـ الى تعديل أسس منح الجنسية للمستثمرين والإقامة بطريق الاستثمار وقالت الحكومة أن التعديلات الجديدة تهدف الى تهيئة البيئة الجاذبة للاستثمار الخارجي، وانه يحق للمستثمر طلب الحصول على الجنسية الأردنية عند أيداع وديعة بقيمة مليون دولار أو شراء سندات خزينيه بقيمة ( مليون دولار ) بشرط التواجد داخل أراضي المملكة لمدة لا تقل عن شهر قبل توقيع التوصية النهائية  بمنحة الجنسية الأردنية أو شراء أسهم أو حصص في الشركات الأردنية أو أنشاء وتسجيل مشروع أو مشاريع استثمارية في أي من القطاعات الاقتصادية الانتاجية ومنح المستثمر إقامة (خمس سنوات) بغض النظر عن مدة الإقامة السابقة في المملكة عند شراء عقار أو أكثر، بمجموع قيم لا تقل عن (200 الف دينار) مع الاحتفاظ بالعقار مدة ( 5 سنوات) دون التصرف به أو رهنه ، ينطر الموقع الإلكتروني :ـ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hyperlink r:id="rId17" w:history="1">
        <w:r w:rsidRPr="00C7250D">
          <w:rPr>
            <w:rFonts w:asciiTheme="majorBidi" w:hAnsiTheme="majorBidi" w:cstheme="majorBidi"/>
            <w:color w:val="0000FF" w:themeColor="hyperlink"/>
            <w:sz w:val="28"/>
            <w:szCs w:val="28"/>
            <w:u w:val="single"/>
          </w:rPr>
          <w:t>https://arabic.rt.com</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السبت 19/2/2022 ،الساعة 8:54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76- د. يحيى دهشان، حالات منح الجنسية للأجانب في القانون رقم (190) لسنة 2019 ، على الموقع الإلكتروني :ـ</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hyperlink r:id="rId18" w:history="1">
        <w:r w:rsidRPr="00C7250D">
          <w:rPr>
            <w:rFonts w:asciiTheme="majorBidi" w:hAnsiTheme="majorBidi" w:cstheme="majorBidi"/>
            <w:color w:val="0000FF" w:themeColor="hyperlink"/>
            <w:sz w:val="28"/>
            <w:szCs w:val="28"/>
            <w:u w:val="single"/>
          </w:rPr>
          <w:t>https://www.yahyadshan.com</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السبت المصادف  19/2/2022 ، الساعة 9:12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77ـ في الاطار التشريعي ـ ايضاً ـ اصدرت المملكة العربية السعودية  قراراً  بمنح الجنسية السعودية لعدد من الكفاءات في سنة 2021 ، وهذا التعديل فتح الباب لتجنس الكفاءات الطبية والعلمية والثقافية و الرياضية  و التقنية بما  يسهم في تعزيز عجلة التنمية، والاستقطاب يكون قائم على الترشيح وفق الصالح العام، وهذا ما تمثل في القائمة الأولى التي اصدرها العاهل السعودي، التي ضمت كل من الدكتور السوري محمد البقاعي الباحث والمحقق والمترجم ، وايضاً المخرج المسرحي العراقي سمعان العاني، ومختار عالم خطاط كسوة الكعبة المشرفة وله أعمال في المعارض الدولية، ينظر شروط منح الجنسية السعودية على الموقع الإلكتروني :ـ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hyperlink r:id="rId19" w:history="1">
        <w:r w:rsidRPr="00C7250D">
          <w:rPr>
            <w:rFonts w:asciiTheme="majorBidi" w:hAnsiTheme="majorBidi" w:cstheme="majorBidi"/>
            <w:color w:val="0000FF" w:themeColor="hyperlink"/>
            <w:sz w:val="28"/>
            <w:szCs w:val="28"/>
            <w:u w:val="single"/>
          </w:rPr>
          <w:t>https://www.aljazeera.net</w:t>
        </w:r>
      </w:hyperlink>
    </w:p>
    <w:p w:rsidR="00C7250D" w:rsidRPr="00C7250D" w:rsidRDefault="00C7250D" w:rsidP="00A81B96">
      <w:pPr>
        <w:tabs>
          <w:tab w:val="left" w:pos="270"/>
          <w:tab w:val="left" w:pos="4327"/>
        </w:tabs>
        <w:spacing w:after="0" w:line="240" w:lineRule="auto"/>
        <w:rPr>
          <w:rFonts w:asciiTheme="majorBidi" w:hAnsiTheme="majorBidi" w:cstheme="majorBidi"/>
          <w:sz w:val="28"/>
          <w:szCs w:val="28"/>
          <w:rtl/>
        </w:rPr>
      </w:pPr>
      <w:r w:rsidRPr="00C7250D">
        <w:rPr>
          <w:rFonts w:asciiTheme="majorBidi" w:hAnsiTheme="majorBidi" w:cstheme="majorBidi"/>
          <w:sz w:val="28"/>
          <w:szCs w:val="28"/>
          <w:rtl/>
        </w:rPr>
        <w:t>تاريخ الزيارة 19/2/2022 ،الساعة 9:45 صباحاً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lastRenderedPageBreak/>
        <w:t xml:space="preserve">78- الجنسية الاماراتية ـ البوابة الرسمية لحكومة الأمارات العربية المتحدة ، على الموقع الإلكتروني :ـ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hyperlink w:history="1">
        <w:r w:rsidRPr="00C7250D">
          <w:rPr>
            <w:rFonts w:asciiTheme="majorBidi" w:hAnsiTheme="majorBidi" w:cstheme="majorBidi"/>
            <w:color w:val="0000FF" w:themeColor="hyperlink"/>
            <w:sz w:val="28"/>
            <w:szCs w:val="28"/>
            <w:u w:val="single"/>
          </w:rPr>
          <w:t>https://u.ae&lt;emirati-nationality</w:t>
        </w:r>
      </w:hyperlink>
      <w:r w:rsidRPr="00C7250D">
        <w:rPr>
          <w:rFonts w:asciiTheme="majorBidi" w:hAnsiTheme="majorBidi" w:cstheme="majorBidi"/>
          <w:sz w:val="28"/>
          <w:szCs w:val="28"/>
        </w:rPr>
        <w:t xml:space="preserve"> </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الدخول 19 /2/2022 ،الساعة 10:13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79-الإقامة الذهبية ـ تأشيرة إقامة طويلة الأمد ـ البوابة الرسمية لحكومة دولة الأمارات، على الموقع الإلكتروني :ـ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hyperlink w:history="1">
        <w:r w:rsidRPr="00C7250D">
          <w:rPr>
            <w:rFonts w:asciiTheme="majorBidi" w:hAnsiTheme="majorBidi" w:cstheme="majorBidi"/>
            <w:color w:val="0000FF" w:themeColor="hyperlink"/>
            <w:sz w:val="28"/>
            <w:szCs w:val="28"/>
            <w:u w:val="single"/>
          </w:rPr>
          <w:t>https://u.ae&lt;residence-visa&lt;ar-ae</w:t>
        </w:r>
      </w:hyperlink>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تاريخ الزيارة الأثنين 21/2/2022 ، الساعة 11:15 صباحاً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80 ما هي المميزات الاضافية  التي تمنحها الإقامة الذهبية في الأمارات ؟ على الموقع  الإلكتروني :ـ</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tl/>
        </w:rPr>
      </w:pPr>
      <w:hyperlink r:id="rId20" w:history="1">
        <w:r w:rsidRPr="00C7250D">
          <w:rPr>
            <w:rFonts w:asciiTheme="majorBidi" w:hAnsiTheme="majorBidi" w:cstheme="majorBidi"/>
            <w:color w:val="0000FF" w:themeColor="hyperlink"/>
            <w:sz w:val="28"/>
            <w:szCs w:val="28"/>
            <w:u w:val="single"/>
          </w:rPr>
          <w:t>https://arabic.rt.com</w:t>
        </w:r>
      </w:hyperlink>
    </w:p>
    <w:p w:rsidR="00C7250D" w:rsidRPr="00C7250D" w:rsidRDefault="00C7250D" w:rsidP="00A81B96">
      <w:pPr>
        <w:tabs>
          <w:tab w:val="left" w:pos="270"/>
          <w:tab w:val="left" w:pos="4327"/>
        </w:tabs>
        <w:spacing w:after="0" w:line="240" w:lineRule="auto"/>
        <w:rPr>
          <w:rFonts w:asciiTheme="majorBidi" w:hAnsiTheme="majorBidi" w:cstheme="majorBidi"/>
          <w:sz w:val="28"/>
          <w:szCs w:val="28"/>
        </w:rPr>
      </w:pPr>
      <w:r w:rsidRPr="00C7250D">
        <w:rPr>
          <w:rFonts w:asciiTheme="majorBidi" w:hAnsiTheme="majorBidi" w:cstheme="majorBidi"/>
          <w:sz w:val="28"/>
          <w:szCs w:val="28"/>
          <w:rtl/>
        </w:rPr>
        <w:t xml:space="preserve">تاريخ الدخول الأثنين 21/2/ 2022 ، الساعة 11:54 صباحاً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81-حيث نصت المادة (18/خامساً) على الاتي:ـ (لا تمنح الجنسية العراقية لأغراض سياسة التوطين السكاني المخل بالتركيبة السكانية في العراق ). م(25) نصت على انه:ـ ( تكفل الدولة اصلاح الاقتصاد العراقي وفق اسس اقتصادية حديثة وبما يضمن استثمار كامل موارده وتنويع مصادره وتشجيع القطاع الخاص وتنمية ). وكذلك المادة (26) التي تضمنت الاتي:ـ ( تكفل الدولة تشجيع الاستثمارات في القطاعات المختلفة وينظم ذلك بقانون )، نصوص الدستور العراقي النافذ لعام 2005 ، العدد 4012 ، نشر في الجريدة الرسمية بتاريخ 28/12/2005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82- قانون الاستثمار العراقي رقم 13 لسنة 2006 ، نشر في الوقائع العراقية  بالعدد 4031 ، بتاريخ 17/ 1/ 2007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83- المادة ( 1/ عاشراً ) من قانون الاستثمار العراقي  النافذ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84-محمد صبحي خلف، الجنسية الاستثمارية المكتسبة، بحث مقدم الى مجلة كلية الحقوق /جامعة تكريت، مجلد 3،ج 2،(24،3)،العراق ، 2019 ، ص 155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85-أحمد محمد فاضل ، مرجع سابق ، ص 56 .</w:t>
      </w:r>
    </w:p>
    <w:p w:rsidR="00C7250D" w:rsidRPr="00C7250D" w:rsidRDefault="00C7250D" w:rsidP="00A81B96">
      <w:pPr>
        <w:tabs>
          <w:tab w:val="left" w:pos="270"/>
          <w:tab w:val="left" w:pos="4327"/>
        </w:tabs>
        <w:spacing w:after="0" w:line="240" w:lineRule="auto"/>
        <w:jc w:val="right"/>
        <w:rPr>
          <w:rFonts w:asciiTheme="majorBidi" w:hAnsiTheme="majorBidi" w:cstheme="majorBidi"/>
          <w:sz w:val="28"/>
          <w:szCs w:val="28"/>
        </w:rPr>
      </w:pPr>
      <w:r w:rsidRPr="00C7250D">
        <w:rPr>
          <w:rFonts w:asciiTheme="majorBidi" w:hAnsiTheme="majorBidi" w:cstheme="majorBidi"/>
          <w:sz w:val="28"/>
          <w:szCs w:val="28"/>
          <w:rtl/>
        </w:rPr>
        <w:t xml:space="preserve">  </w:t>
      </w:r>
      <w:r w:rsidRPr="00C7250D">
        <w:rPr>
          <w:rFonts w:asciiTheme="majorBidi" w:hAnsiTheme="majorBidi" w:cstheme="majorBidi"/>
          <w:sz w:val="28"/>
          <w:szCs w:val="28"/>
        </w:rPr>
        <w:t>86-JURJINS TSARSITALIDIS : the Retreat of the state : Globalization , EUROCRISIS and Syrian Refugee crisis , UPPSALA  UNIVERSITET ,VT ,2018 ,p 42</w:t>
      </w:r>
      <w:r w:rsidRPr="00C7250D">
        <w:rPr>
          <w:rFonts w:asciiTheme="majorBidi" w:hAnsiTheme="majorBidi" w:cstheme="majorBidi"/>
          <w:sz w:val="28"/>
          <w:szCs w:val="28"/>
          <w:rtl/>
        </w:rPr>
        <w:t xml:space="preserve">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87- تقوم الليبرالية الجديدة على ما تسمية الاهتمام الأكبر في الحرية الفردية، واحترام السوق الحرة وحرية التجارة الداخلية والعالمية بعيداً عن تدخل الحكومات، وهي القاعدة الرئيسية لفلسفتهم وافكارهم ودور الدولة يقتصر على خلق الهيكلية القانونية و المؤسساتية الملائمة لتطبيق هذه المفاهيم، فضلاً عن واجب الدولة في تأمين حرية السوق داخلياً و خارجياً، اما خارج هذا النطاق لا تتدخل وتترك زمام الأمر للأفراد و الشركات، للمزيد ينظر لطفاً :ـ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88- د . مروة خليل محمد مصطفى، القدرة التفسيرية للنظرية الليبرالية في عالم متغير، ط 1، بلا مطبعة ، الاسكندرية، مصر، 2021 ، ص163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89- نقل بتصرف عن :ـ محمد علي عبد الرضى جلاب ، مرجع سابق ، ص 64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90-المصدر نفسة ، ص 117</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91- نُقل بتصرف عن :ـ د. عز الدين عبد الله، القانون الدولي الخاص العربي ، ج1، ط 3، مطبعة الجامعة ، القاهرة، مصر، 1954، ص87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lastRenderedPageBreak/>
        <w:t xml:space="preserve">  92- ريم جهاد جبر، مبدأ السيادة في ظل التحولات الدولية والحماية الدولية لحقوق الأنسان، اطروحة دكتوراه مقدمة الى الجامعة  الإسلامية  في لبنان ، بيروت ، 2020 ، ص 27 .</w:t>
      </w:r>
    </w:p>
    <w:p w:rsidR="00C7250D" w:rsidRPr="00C7250D" w:rsidRDefault="00C7250D" w:rsidP="00A81B96">
      <w:pPr>
        <w:tabs>
          <w:tab w:val="left" w:pos="270"/>
          <w:tab w:val="left" w:pos="4327"/>
        </w:tabs>
        <w:spacing w:after="0" w:line="240" w:lineRule="auto"/>
        <w:rPr>
          <w:rFonts w:asciiTheme="majorBidi" w:hAnsiTheme="majorBidi" w:cstheme="majorBidi"/>
          <w:sz w:val="28"/>
          <w:szCs w:val="28"/>
        </w:rPr>
      </w:pPr>
      <w:r w:rsidRPr="00C7250D">
        <w:rPr>
          <w:rFonts w:asciiTheme="majorBidi" w:hAnsiTheme="majorBidi" w:cstheme="majorBidi"/>
          <w:sz w:val="28"/>
          <w:szCs w:val="28"/>
          <w:rtl/>
        </w:rPr>
        <w:t xml:space="preserve"> </w:t>
      </w:r>
    </w:p>
    <w:p w:rsidR="00C7250D" w:rsidRPr="00E3124E" w:rsidRDefault="00C7250D" w:rsidP="00E3124E">
      <w:pPr>
        <w:tabs>
          <w:tab w:val="left" w:pos="270"/>
          <w:tab w:val="left" w:pos="4327"/>
        </w:tabs>
        <w:spacing w:after="0" w:line="240" w:lineRule="auto"/>
        <w:jc w:val="right"/>
        <w:rPr>
          <w:rFonts w:asciiTheme="majorBidi" w:hAnsiTheme="majorBidi" w:cstheme="majorBidi"/>
          <w:b/>
          <w:bCs/>
          <w:sz w:val="28"/>
          <w:szCs w:val="28"/>
          <w:rtl/>
          <w:lang w:bidi="ar-IQ"/>
        </w:rPr>
      </w:pPr>
      <w:r w:rsidRPr="00C7250D">
        <w:rPr>
          <w:rFonts w:asciiTheme="majorBidi" w:hAnsiTheme="majorBidi" w:cstheme="majorBidi"/>
          <w:sz w:val="28"/>
          <w:szCs w:val="28"/>
          <w:rtl/>
        </w:rPr>
        <w:t xml:space="preserve">                                             </w:t>
      </w:r>
      <w:r w:rsidRPr="00E3124E">
        <w:rPr>
          <w:rFonts w:asciiTheme="majorBidi" w:hAnsiTheme="majorBidi" w:cstheme="majorBidi"/>
          <w:b/>
          <w:bCs/>
          <w:sz w:val="28"/>
          <w:szCs w:val="28"/>
        </w:rPr>
        <w:t>References</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lang w:bidi="ar-IQ"/>
        </w:rPr>
      </w:pPr>
      <w:r w:rsidRPr="00C7250D">
        <w:rPr>
          <w:rFonts w:asciiTheme="majorBidi" w:hAnsiTheme="majorBidi" w:cstheme="majorBidi"/>
          <w:b/>
          <w:bCs/>
          <w:sz w:val="28"/>
          <w:szCs w:val="28"/>
          <w:rtl/>
          <w:lang w:bidi="ar-IQ"/>
        </w:rPr>
        <w:t xml:space="preserve"> أولاً: المعاجم:ـ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  1- ابن منظور ( ابو الفضل جمال الدين محمد بن مكرم )، لسان العرب ، ط 3، دار صادر للطباعة والنشر،  بيروت، 1994.</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lang w:bidi="ar-IQ"/>
        </w:rPr>
      </w:pPr>
      <w:r w:rsidRPr="00C7250D">
        <w:rPr>
          <w:rFonts w:asciiTheme="majorBidi" w:hAnsiTheme="majorBidi" w:cstheme="majorBidi"/>
          <w:b/>
          <w:bCs/>
          <w:sz w:val="28"/>
          <w:szCs w:val="28"/>
          <w:rtl/>
          <w:lang w:bidi="ar-IQ"/>
        </w:rPr>
        <w:t>ثانياً: الكتب:ـ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 أحمد عبد الحميد عشوش، القانون الدولي الخاص ، بلا طبعة، بلا مطبعة ، جامعة بنما، القاهرة ، مصر ، 2012 .</w:t>
      </w:r>
    </w:p>
    <w:p w:rsidR="00C7250D" w:rsidRPr="00C7250D" w:rsidRDefault="00C7250D" w:rsidP="00A81B96">
      <w:pPr>
        <w:tabs>
          <w:tab w:val="left" w:pos="270"/>
          <w:tab w:val="left" w:pos="4327"/>
        </w:tabs>
        <w:spacing w:after="0" w:line="240" w:lineRule="auto"/>
        <w:rPr>
          <w:rFonts w:asciiTheme="majorBidi" w:hAnsiTheme="majorBidi" w:cstheme="majorBidi"/>
          <w:sz w:val="28"/>
          <w:szCs w:val="28"/>
          <w:rtl/>
        </w:rPr>
      </w:pPr>
      <w:r w:rsidRPr="00C7250D">
        <w:rPr>
          <w:rFonts w:asciiTheme="majorBidi" w:hAnsiTheme="majorBidi" w:cstheme="majorBidi"/>
          <w:sz w:val="28"/>
          <w:szCs w:val="28"/>
          <w:rtl/>
        </w:rPr>
        <w:t xml:space="preserve"> 2- أحمد عبد الكريم  سلامة ، القانون الدولي الخاص ، ط 1 ، دار النهضة العربية ، القاهرة ، 2008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3- أحمد مسلم، القانون الدولي الخاص والمقارن في مصر ولبنان ، ط 1، دار النهضة العربية ، بيروت ، 1966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4-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اسس القانون الدولي الخاص ، ط 1، دار السنهوري، بيروت ، لبنان، 2018.</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5-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xml:space="preserve"> ، موسوعة أحكام الجنسية، ج 1، ط 1، دار السنهوري، بيروت، لبنان ، 2019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6- بيار ما ير و </w:t>
      </w:r>
      <w:proofErr w:type="spellStart"/>
      <w:r w:rsidRPr="00C7250D">
        <w:rPr>
          <w:rFonts w:asciiTheme="majorBidi" w:hAnsiTheme="majorBidi" w:cstheme="majorBidi"/>
          <w:sz w:val="28"/>
          <w:szCs w:val="28"/>
          <w:rtl/>
        </w:rPr>
        <w:t>فا</w:t>
      </w:r>
      <w:proofErr w:type="spellEnd"/>
      <w:r w:rsidRPr="00C7250D">
        <w:rPr>
          <w:rFonts w:asciiTheme="majorBidi" w:hAnsiTheme="majorBidi" w:cstheme="majorBidi"/>
          <w:sz w:val="28"/>
          <w:szCs w:val="28"/>
          <w:rtl/>
        </w:rPr>
        <w:t xml:space="preserve"> نسان هوزيه، القانون الدولي الخاص، ترجمة محمد مقلد ، ط 1، المؤسسة الجامعية  للدراسات ( مجلد )، بيروت، 2008.</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7- حسن الهداوي، الجنسية ومركز الأجانب وأحكامهما في القانون العراقي، ط 4، مطبعة الإرشاد، بغداد، 1997.</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8-حفيظة السيد الحداد، الوجيز في الجنسية ومركز الأجانب ، ط 1، منشورات الحلبي الحقوقية، لبنان، 2005.</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9- سالم ار </w:t>
      </w:r>
      <w:proofErr w:type="spellStart"/>
      <w:r w:rsidRPr="00C7250D">
        <w:rPr>
          <w:rFonts w:asciiTheme="majorBidi" w:hAnsiTheme="majorBidi" w:cstheme="majorBidi"/>
          <w:sz w:val="28"/>
          <w:szCs w:val="28"/>
          <w:rtl/>
        </w:rPr>
        <w:t>جيعة</w:t>
      </w:r>
      <w:proofErr w:type="spellEnd"/>
      <w:r w:rsidRPr="00C7250D">
        <w:rPr>
          <w:rFonts w:asciiTheme="majorBidi" w:hAnsiTheme="majorBidi" w:cstheme="majorBidi"/>
          <w:sz w:val="28"/>
          <w:szCs w:val="28"/>
          <w:rtl/>
        </w:rPr>
        <w:t>، الوجيز في القانون الدولي الخاص الليبي، ط 4، مطبعة نور الإسلام، الاسكندرية، 2007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10 سامي بديع منصور وأسامة العجوز، القانون الدولي الخاص، ط 1، منشورات الحلبي الحقوقية، بيروت، بلا سنة طبع.</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11- سعيد يوسُف البستاني، الجامع في القانون الدولي الخاص، ط 1، منشورات الحلبي الحقوقية، بيروت، لبنان، 2009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12- شمس الدين الوكيل، الجنسية ومركز الأجانب ،ط1، دار المعارف، الاسكندرية ، مصر، 1960.</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13- عباس العبودي، شرح أحكام قانون الجنسية رقم 26 لسنة 2006 والموطن ومركز الأجانب، ط 1، دار السنهوري، بيروت، لبنان، 2016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14-عبد الرسول عبد الرضا الأسدي، القانون الدولي الخاص ، ط 1، دار السنهوري ، بيروت، لبنان، 2018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15- عز الدين عبد الله، القانون الدولي الخاص العربي، ج1، ط 3، مطبعة الجامعة، القاهرة، مصر، 1954.</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16-عكاشة محمد عبد العال، الوسيط في أحكام الجنسية، ط 1، منشورات الحلبي الحقوقية، بيروت، لبنان، 2002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lastRenderedPageBreak/>
        <w:t xml:space="preserve"> 17-غالب علي الداودي وحسن الهداوي، القانون الدولي الخاص الجنسية والمركز القانوني للأجانب وأحكامهما في القانون العراقي ، ج 1، ط 2، </w:t>
      </w:r>
      <w:proofErr w:type="spellStart"/>
      <w:r w:rsidRPr="00C7250D">
        <w:rPr>
          <w:rFonts w:asciiTheme="majorBidi" w:hAnsiTheme="majorBidi" w:cstheme="majorBidi"/>
          <w:sz w:val="28"/>
          <w:szCs w:val="28"/>
          <w:rtl/>
        </w:rPr>
        <w:t>العا</w:t>
      </w:r>
      <w:proofErr w:type="spellEnd"/>
      <w:r w:rsidRPr="00C7250D">
        <w:rPr>
          <w:rFonts w:asciiTheme="majorBidi" w:hAnsiTheme="majorBidi" w:cstheme="majorBidi"/>
          <w:sz w:val="28"/>
          <w:szCs w:val="28"/>
          <w:rtl/>
        </w:rPr>
        <w:t xml:space="preserve"> تك  لصناعة الكتاب، بغداد، 1978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18- فايز الحاج شاهين يُوسف وأخرون، القانون المدني الفرنسي باللغة العربية، ط د ا لوز الثامنة بعد المئة، جامعة القدس، بيروت ، لبنان ، 2012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19- قصي محمد العيون، شرح أحكام الجنسية بالإضافة الى أحكام محكمة العدل العليا في مسائل الجنسية ، ط 1، دار الثقافة، عمان، الأردن، 2009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20- لمياء متولي يُوسف مرسى، التنظيم الدولي للاستثمار ( في اطار اتفاقية استثمار متعدد الأطراف )، ط 1، دار النهضة العربية، القاهرة، مصر، 2011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21- مدحت المحمود، شرح قانون المرافعات المدنية رقم 83 لسنة 1969 ، ط 4، المكتبة القانونية، بغداد، 2011 .</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7250D">
        <w:rPr>
          <w:rFonts w:asciiTheme="majorBidi" w:hAnsiTheme="majorBidi" w:cstheme="majorBidi"/>
          <w:b/>
          <w:bCs/>
          <w:sz w:val="28"/>
          <w:szCs w:val="28"/>
          <w:rtl/>
        </w:rPr>
        <w:t xml:space="preserve">ثالثاً: الرسائل </w:t>
      </w:r>
      <w:proofErr w:type="spellStart"/>
      <w:r w:rsidRPr="00C7250D">
        <w:rPr>
          <w:rFonts w:asciiTheme="majorBidi" w:hAnsiTheme="majorBidi" w:cstheme="majorBidi"/>
          <w:b/>
          <w:bCs/>
          <w:sz w:val="28"/>
          <w:szCs w:val="28"/>
          <w:rtl/>
        </w:rPr>
        <w:t>والاطاريح</w:t>
      </w:r>
      <w:proofErr w:type="spellEnd"/>
      <w:r w:rsidRPr="00C7250D">
        <w:rPr>
          <w:rFonts w:asciiTheme="majorBidi" w:hAnsiTheme="majorBidi" w:cstheme="majorBidi"/>
          <w:b/>
          <w:bCs/>
          <w:sz w:val="28"/>
          <w:szCs w:val="28"/>
          <w:rtl/>
        </w:rPr>
        <w:t>:ـ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1-أحمد محمد فاضل، الأساس الاقتصادي لمنح الجنسية، رسالة ماجستير مقدمة الى جامعة القادسية / كلية القانون، العراق، 2020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2- د إياد </w:t>
      </w:r>
      <w:proofErr w:type="spellStart"/>
      <w:r w:rsidRPr="00C7250D">
        <w:rPr>
          <w:rFonts w:asciiTheme="majorBidi" w:hAnsiTheme="majorBidi" w:cstheme="majorBidi"/>
          <w:sz w:val="28"/>
          <w:szCs w:val="28"/>
          <w:rtl/>
        </w:rPr>
        <w:t>مطشر</w:t>
      </w:r>
      <w:proofErr w:type="spellEnd"/>
      <w:r w:rsidRPr="00C7250D">
        <w:rPr>
          <w:rFonts w:asciiTheme="majorBidi" w:hAnsiTheme="majorBidi" w:cstheme="majorBidi"/>
          <w:sz w:val="28"/>
          <w:szCs w:val="28"/>
          <w:rtl/>
        </w:rPr>
        <w:t xml:space="preserve"> </w:t>
      </w:r>
      <w:proofErr w:type="spellStart"/>
      <w:r w:rsidRPr="00C7250D">
        <w:rPr>
          <w:rFonts w:asciiTheme="majorBidi" w:hAnsiTheme="majorBidi" w:cstheme="majorBidi"/>
          <w:sz w:val="28"/>
          <w:szCs w:val="28"/>
          <w:rtl/>
        </w:rPr>
        <w:t>صيهود</w:t>
      </w:r>
      <w:proofErr w:type="spellEnd"/>
      <w:r w:rsidRPr="00C7250D">
        <w:rPr>
          <w:rFonts w:asciiTheme="majorBidi" w:hAnsiTheme="majorBidi" w:cstheme="majorBidi"/>
          <w:sz w:val="28"/>
          <w:szCs w:val="28"/>
          <w:rtl/>
        </w:rPr>
        <w:t>, الأم باعتبارها مصدر الجنسية في القانون العراقي الجديد, اطروحة دكتوراه, مقدمة إلى الجامعة الاسلامية في لبنان, 2013.</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3- ريم جهاد جبر، مبدأ السيادة في ظل التحولات الدولية و الحماية  الدولية لحقوق الأنسان، اطروحة دكتوراه مقدمة الى الجامعة الإسلامية في لبنان، بيروت، 2020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 4- سارة صادق ساجت، أثر الصفة غير الوطنية على دور الناظر في النزاع، رسالة ماجستير مقدمة الى  جامعة ذي قار / كلية القانون، العراق، 2020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5- فيروز منصوري، أحكام الجنسية بين الاكتساب والفقد، رسالة ماجستير مقدمة الى كلية الحقوق والعلوم السياسية، جامعة العربي بن مهيدي أم البواقي، 2015ـ 2016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Pr>
      </w:pPr>
      <w:r w:rsidRPr="00C7250D">
        <w:rPr>
          <w:rFonts w:asciiTheme="majorBidi" w:hAnsiTheme="majorBidi" w:cstheme="majorBidi"/>
          <w:sz w:val="28"/>
          <w:szCs w:val="28"/>
          <w:rtl/>
        </w:rPr>
        <w:t xml:space="preserve"> 6- محمد  علي عبد الرضا جلاب، التجنس الاستثنائي، رسالة ماجستير مقدمة الى جامعة الكوفة / كلية القانون, العراق, 2020.</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7- محمد حمادي ياسين، نطاق إعمال مبادئ العدالة في مسائل الجنسية، رسالة ماجستير مقدمة الى كلية القانون / جامعة الكوفة، العراق، 2021 .</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lang w:bidi="ar-IQ"/>
        </w:rPr>
      </w:pPr>
      <w:r w:rsidRPr="00C7250D">
        <w:rPr>
          <w:rFonts w:asciiTheme="majorBidi" w:hAnsiTheme="majorBidi" w:cstheme="majorBidi"/>
          <w:b/>
          <w:bCs/>
          <w:sz w:val="28"/>
          <w:szCs w:val="28"/>
          <w:rtl/>
        </w:rPr>
        <w:t>رابعاً: المجلات:ـ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1-اسماعيل عكله عبد اللطيف, أحكام التجنس في الفقه الاسلامي, بحث منشور في مجلة الجامعة العراقية, ع (23/1), العراق, 2009.</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2-حسن بن عبد الرحيم السيد ، الصفة الدستورية لأحكام الجنسية القطرية واثرها على قانون الجنسية الجديد، بحث منشور في مجلة الحقوق الكويتية ،س 32 ،ع 3، جامعة الكويت ، 2008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3-حسين ضياء نوري, استرداد الجنسية في قانون الجنسية العراقية رقم 26 لسنة 2006, بحث منشور في مجلة القادسية للقانون والعلوم السياسية, مجلد 4, العدد24, العراق, 2011.</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 xml:space="preserve">4-علي هادي حميد </w:t>
      </w:r>
      <w:proofErr w:type="spellStart"/>
      <w:r w:rsidRPr="00C7250D">
        <w:rPr>
          <w:rFonts w:asciiTheme="majorBidi" w:hAnsiTheme="majorBidi" w:cstheme="majorBidi"/>
          <w:sz w:val="28"/>
          <w:szCs w:val="28"/>
          <w:rtl/>
          <w:lang w:bidi="ar-IQ"/>
        </w:rPr>
        <w:t>الشكراوي</w:t>
      </w:r>
      <w:proofErr w:type="spellEnd"/>
      <w:r w:rsidRPr="00C7250D">
        <w:rPr>
          <w:rFonts w:asciiTheme="majorBidi" w:hAnsiTheme="majorBidi" w:cstheme="majorBidi"/>
          <w:sz w:val="28"/>
          <w:szCs w:val="28"/>
          <w:rtl/>
          <w:lang w:bidi="ar-IQ"/>
        </w:rPr>
        <w:t xml:space="preserve">، طرق اكتساب الجنسية في التشريع العراقي  (دراسة مقارنة )، بحث منشور في مجلة المحقق الحلي للعلوم السياسية، العدد3، السنة 8، العراق، 2016 .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5- مازن ليلو راضي, اختصاص القضاء الاداري في نظر منازعات الجنسية, مجلة دراسات قانونية, بيت الحكمة, العدد27, بغداد, 2011.</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lastRenderedPageBreak/>
        <w:t xml:space="preserve"> 6- محمد صبحي خلف، الجنسية الاستثمارية المكتسبة، بحث مقدم الى مجلة كلية الحقوق /جامعة تكريت، مجلد 3 ،ج 2، (24،3) ،العراق، 2019.</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lang w:bidi="ar-IQ"/>
        </w:rPr>
      </w:pPr>
      <w:r w:rsidRPr="00C7250D">
        <w:rPr>
          <w:rFonts w:asciiTheme="majorBidi" w:hAnsiTheme="majorBidi" w:cstheme="majorBidi"/>
          <w:b/>
          <w:bCs/>
          <w:sz w:val="28"/>
          <w:szCs w:val="28"/>
          <w:rtl/>
          <w:lang w:bidi="ar-IQ"/>
        </w:rPr>
        <w:t>خامساً: القوانين:ـ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1-قانون مجلس الدولة المصري رقم 47 لسنة 1972.</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2- قانون التنظيم القضائي العراقي رقم 160 لسنة 1979.</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3- قانون مجلس الدولة العراقي رقم 106 لسنة 1989.</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4- قانون التنظيم القضائي القطري رقم 10 لسنة 2003.</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5- الدستور القطري لسنة 2004.</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6- الدستور العراقي النافذ لسنة 2005.</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7- قانون الجنسية العراقي النافذ رقم 26 لسنة 2006.</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rtl/>
          <w:lang w:bidi="ar-IQ"/>
        </w:rPr>
        <w:t>8- قانون الاستثمار العراقي رقم 13 لسنة 2006.</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7250D">
        <w:rPr>
          <w:rFonts w:asciiTheme="majorBidi" w:hAnsiTheme="majorBidi" w:cstheme="majorBidi"/>
          <w:b/>
          <w:bCs/>
          <w:sz w:val="28"/>
          <w:szCs w:val="28"/>
          <w:rtl/>
        </w:rPr>
        <w:t>سادساً: المجاميع القضائية:ـ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أـ القرارات:ـ </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قرار المحكمة الاتحادية العليا المرقم 78/ اتحادي/ تمييز/2008.</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ب- النشرات القضائية:ـ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قرارات وفتاوى مجلس شورى الدولة لعام 2008, مجلس شورى الدولة, وزارة العدل, جمهورية العراق, 2009.</w:t>
      </w:r>
    </w:p>
    <w:p w:rsidR="00C7250D" w:rsidRPr="00C7250D" w:rsidRDefault="00C7250D" w:rsidP="00A81B96">
      <w:pPr>
        <w:tabs>
          <w:tab w:val="left" w:pos="270"/>
          <w:tab w:val="left" w:pos="4327"/>
        </w:tabs>
        <w:spacing w:after="0" w:line="240" w:lineRule="auto"/>
        <w:jc w:val="both"/>
        <w:rPr>
          <w:rFonts w:asciiTheme="majorBidi" w:hAnsiTheme="majorBidi" w:cstheme="majorBidi"/>
          <w:b/>
          <w:bCs/>
          <w:sz w:val="28"/>
          <w:szCs w:val="28"/>
          <w:rtl/>
        </w:rPr>
      </w:pPr>
      <w:r w:rsidRPr="00C7250D">
        <w:rPr>
          <w:rFonts w:asciiTheme="majorBidi" w:hAnsiTheme="majorBidi" w:cstheme="majorBidi"/>
          <w:b/>
          <w:bCs/>
          <w:sz w:val="28"/>
          <w:szCs w:val="28"/>
          <w:rtl/>
        </w:rPr>
        <w:t>سابعاً: اوراق العمل:ـ</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sz w:val="28"/>
          <w:szCs w:val="28"/>
          <w:rtl/>
        </w:rPr>
        <w:t xml:space="preserve">مشاري حمد </w:t>
      </w:r>
      <w:proofErr w:type="spellStart"/>
      <w:r w:rsidRPr="00C7250D">
        <w:rPr>
          <w:rFonts w:asciiTheme="majorBidi" w:hAnsiTheme="majorBidi" w:cstheme="majorBidi"/>
          <w:sz w:val="28"/>
          <w:szCs w:val="28"/>
          <w:rtl/>
        </w:rPr>
        <w:t>الرويح</w:t>
      </w:r>
      <w:proofErr w:type="spellEnd"/>
      <w:r w:rsidRPr="00C7250D">
        <w:rPr>
          <w:rFonts w:asciiTheme="majorBidi" w:hAnsiTheme="majorBidi" w:cstheme="majorBidi"/>
          <w:sz w:val="28"/>
          <w:szCs w:val="28"/>
          <w:rtl/>
        </w:rPr>
        <w:t>, ورقة عمل استكشاف حالة التدريس وبحث العلاقات الدولية في الجامعات الخليجية بين ثلاث مرجعيات( الدولة, الموطن العالمي, والامة الاسلامية), مركز البحوث والدراسات, جامعة الملك سعود, المملكة العربية السعودية, بدون سنة طبع.</w:t>
      </w: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b/>
          <w:bCs/>
          <w:sz w:val="28"/>
          <w:szCs w:val="28"/>
          <w:rtl/>
        </w:rPr>
        <w:t>ثامناً: المواقع الالكترونية</w:t>
      </w:r>
      <w:r w:rsidRPr="00C7250D">
        <w:rPr>
          <w:rFonts w:asciiTheme="majorBidi" w:hAnsiTheme="majorBidi" w:cstheme="majorBidi"/>
          <w:sz w:val="28"/>
          <w:szCs w:val="28"/>
          <w:rtl/>
        </w:rPr>
        <w:t>:ـ</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tl/>
        </w:rPr>
      </w:pPr>
      <w:hyperlink r:id="rId21" w:history="1">
        <w:r w:rsidRPr="00C7250D">
          <w:rPr>
            <w:rFonts w:asciiTheme="majorBidi" w:hAnsiTheme="majorBidi" w:cstheme="majorBidi"/>
            <w:color w:val="0000FF" w:themeColor="hyperlink"/>
            <w:sz w:val="28"/>
            <w:szCs w:val="28"/>
            <w:u w:val="single"/>
          </w:rPr>
          <w:t>https://www.iraqfsc.iq</w:t>
        </w:r>
      </w:hyperlink>
      <w:r w:rsidRPr="00C7250D">
        <w:rPr>
          <w:rFonts w:asciiTheme="majorBidi" w:hAnsiTheme="majorBidi" w:cstheme="majorBidi"/>
          <w:sz w:val="28"/>
          <w:szCs w:val="28"/>
          <w:rtl/>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hyperlink r:id="rId22" w:history="1">
        <w:r w:rsidRPr="00C7250D">
          <w:rPr>
            <w:rFonts w:asciiTheme="majorBidi" w:hAnsiTheme="majorBidi" w:cstheme="majorBidi"/>
            <w:color w:val="0000FF" w:themeColor="hyperlink"/>
            <w:sz w:val="28"/>
            <w:szCs w:val="28"/>
            <w:u w:val="single"/>
            <w:lang w:bidi="ar-EG"/>
          </w:rPr>
          <w:t>https://www.guidecusultants.com</w:t>
        </w:r>
      </w:hyperlink>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lang w:bidi="ar-IQ"/>
        </w:rPr>
        <w:t xml:space="preserve">https://www.savory and parters.com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lang w:bidi="ar-IQ"/>
        </w:rPr>
        <w:t xml:space="preserve">https://www.citizenship invest.com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r w:rsidRPr="00C7250D">
        <w:rPr>
          <w:rFonts w:asciiTheme="majorBidi" w:hAnsiTheme="majorBidi" w:cstheme="majorBidi"/>
          <w:sz w:val="28"/>
          <w:szCs w:val="28"/>
        </w:rPr>
        <w:t>https://malek pourmie.net</w:t>
      </w:r>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hyperlink r:id="rId23" w:history="1">
        <w:r w:rsidRPr="00C7250D">
          <w:rPr>
            <w:rFonts w:asciiTheme="majorBidi" w:hAnsiTheme="majorBidi" w:cstheme="majorBidi"/>
            <w:color w:val="0000FF" w:themeColor="hyperlink"/>
            <w:sz w:val="28"/>
            <w:szCs w:val="28"/>
            <w:u w:val="single"/>
            <w:lang w:bidi="ar-IQ"/>
          </w:rPr>
          <w:t>https://www.law.utoronto.ca</w:t>
        </w:r>
      </w:hyperlink>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hyperlink r:id="rId24" w:history="1">
        <w:r w:rsidRPr="00C7250D">
          <w:rPr>
            <w:rFonts w:asciiTheme="majorBidi" w:hAnsiTheme="majorBidi" w:cstheme="majorBidi"/>
            <w:color w:val="0000FF" w:themeColor="hyperlink"/>
            <w:sz w:val="28"/>
            <w:szCs w:val="28"/>
            <w:u w:val="single"/>
            <w:lang w:bidi="ar-IQ"/>
          </w:rPr>
          <w:t>https://www.lse.ac.uk</w:t>
        </w:r>
      </w:hyperlink>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hyperlink r:id="rId25" w:history="1">
        <w:r w:rsidRPr="00C7250D">
          <w:rPr>
            <w:rFonts w:asciiTheme="majorBidi" w:hAnsiTheme="majorBidi" w:cstheme="majorBidi"/>
            <w:color w:val="0000FF" w:themeColor="hyperlink"/>
            <w:sz w:val="28"/>
            <w:szCs w:val="28"/>
            <w:u w:val="single"/>
          </w:rPr>
          <w:t>https://fanar.net</w:t>
        </w:r>
      </w:hyperlink>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left" w:pos="4327"/>
        </w:tabs>
        <w:bidi w:val="0"/>
        <w:spacing w:after="0" w:line="240" w:lineRule="auto"/>
        <w:ind w:left="0" w:firstLine="0"/>
        <w:contextualSpacing/>
        <w:jc w:val="both"/>
        <w:rPr>
          <w:rFonts w:asciiTheme="majorBidi" w:hAnsiTheme="majorBidi" w:cstheme="majorBidi"/>
          <w:sz w:val="28"/>
          <w:szCs w:val="28"/>
        </w:rPr>
      </w:pPr>
      <w:hyperlink r:id="rId26" w:history="1">
        <w:r w:rsidRPr="00C7250D">
          <w:rPr>
            <w:rFonts w:asciiTheme="majorBidi" w:hAnsiTheme="majorBidi" w:cstheme="majorBidi"/>
            <w:color w:val="0000FF" w:themeColor="hyperlink"/>
            <w:sz w:val="28"/>
            <w:szCs w:val="28"/>
            <w:u w:val="single"/>
            <w:lang w:bidi="ar-IQ"/>
          </w:rPr>
          <w:t>https://arabic.rt.com</w:t>
        </w:r>
      </w:hyperlink>
      <w:r w:rsidRPr="00C7250D">
        <w:rPr>
          <w:rFonts w:asciiTheme="majorBidi" w:hAnsiTheme="majorBidi" w:cstheme="majorBidi"/>
          <w:sz w:val="28"/>
          <w:szCs w:val="28"/>
          <w:lang w:bidi="ar-EG"/>
        </w:rPr>
        <w:t xml:space="preserve"> </w:t>
      </w:r>
    </w:p>
    <w:p w:rsidR="00C7250D" w:rsidRPr="00C7250D" w:rsidRDefault="00C7250D" w:rsidP="00B8343D">
      <w:pPr>
        <w:numPr>
          <w:ilvl w:val="1"/>
          <w:numId w:val="2"/>
        </w:numPr>
        <w:tabs>
          <w:tab w:val="left" w:pos="270"/>
          <w:tab w:val="right" w:pos="360"/>
        </w:tabs>
        <w:bidi w:val="0"/>
        <w:spacing w:after="0" w:line="240" w:lineRule="auto"/>
        <w:ind w:left="0" w:firstLine="0"/>
        <w:contextualSpacing/>
        <w:rPr>
          <w:rFonts w:asciiTheme="majorBidi" w:hAnsiTheme="majorBidi" w:cstheme="majorBidi"/>
          <w:sz w:val="28"/>
          <w:szCs w:val="28"/>
        </w:rPr>
      </w:pPr>
      <w:hyperlink r:id="rId27" w:history="1">
        <w:r w:rsidRPr="00C7250D">
          <w:rPr>
            <w:rFonts w:asciiTheme="majorBidi" w:hAnsiTheme="majorBidi" w:cstheme="majorBidi"/>
            <w:color w:val="0000FF" w:themeColor="hyperlink"/>
            <w:sz w:val="28"/>
            <w:szCs w:val="28"/>
            <w:u w:val="single"/>
            <w:lang w:bidi="ar-IQ"/>
          </w:rPr>
          <w:t>https://www.yahyadshan.com</w:t>
        </w:r>
      </w:hyperlink>
      <w:r w:rsidRPr="00C7250D">
        <w:rPr>
          <w:rFonts w:asciiTheme="majorBidi" w:hAnsiTheme="majorBidi" w:cstheme="majorBidi"/>
          <w:sz w:val="28"/>
          <w:szCs w:val="28"/>
          <w:rtl/>
        </w:rPr>
        <w:t xml:space="preserve"> </w:t>
      </w:r>
    </w:p>
    <w:p w:rsidR="00C7250D" w:rsidRPr="00C7250D" w:rsidRDefault="00C7250D" w:rsidP="00B8343D">
      <w:pPr>
        <w:numPr>
          <w:ilvl w:val="1"/>
          <w:numId w:val="2"/>
        </w:numPr>
        <w:tabs>
          <w:tab w:val="left" w:pos="270"/>
          <w:tab w:val="right" w:pos="360"/>
        </w:tabs>
        <w:bidi w:val="0"/>
        <w:spacing w:after="0" w:line="240" w:lineRule="auto"/>
        <w:ind w:left="0" w:firstLine="0"/>
        <w:contextualSpacing/>
        <w:rPr>
          <w:rFonts w:asciiTheme="majorBidi" w:hAnsiTheme="majorBidi" w:cstheme="majorBidi"/>
          <w:sz w:val="28"/>
          <w:szCs w:val="28"/>
        </w:rPr>
      </w:pPr>
      <w:hyperlink r:id="rId28" w:history="1">
        <w:r w:rsidRPr="00C7250D">
          <w:rPr>
            <w:rFonts w:asciiTheme="majorBidi" w:hAnsiTheme="majorBidi" w:cstheme="majorBidi"/>
            <w:color w:val="0000FF" w:themeColor="hyperlink"/>
            <w:sz w:val="28"/>
            <w:szCs w:val="28"/>
            <w:u w:val="single"/>
            <w:lang w:bidi="ar-IQ"/>
          </w:rPr>
          <w:t>https://www.aljazeera.net</w:t>
        </w:r>
      </w:hyperlink>
      <w:r w:rsidRPr="00C7250D">
        <w:rPr>
          <w:rFonts w:asciiTheme="majorBidi" w:hAnsiTheme="majorBidi" w:cstheme="majorBidi"/>
          <w:sz w:val="28"/>
          <w:szCs w:val="28"/>
          <w:rtl/>
        </w:rPr>
        <w:t xml:space="preserve"> </w:t>
      </w:r>
    </w:p>
    <w:p w:rsidR="00C7250D" w:rsidRPr="00C7250D" w:rsidRDefault="00C7250D" w:rsidP="00B8343D">
      <w:pPr>
        <w:numPr>
          <w:ilvl w:val="1"/>
          <w:numId w:val="2"/>
        </w:numPr>
        <w:tabs>
          <w:tab w:val="left" w:pos="270"/>
          <w:tab w:val="right" w:pos="360"/>
        </w:tabs>
        <w:bidi w:val="0"/>
        <w:spacing w:after="0" w:line="240" w:lineRule="auto"/>
        <w:ind w:left="0" w:firstLine="0"/>
        <w:contextualSpacing/>
        <w:rPr>
          <w:rFonts w:asciiTheme="majorBidi" w:hAnsiTheme="majorBidi" w:cstheme="majorBidi"/>
          <w:sz w:val="28"/>
          <w:szCs w:val="28"/>
        </w:rPr>
      </w:pPr>
      <w:hyperlink w:history="1">
        <w:r w:rsidRPr="00C7250D">
          <w:rPr>
            <w:rFonts w:asciiTheme="majorBidi" w:hAnsiTheme="majorBidi" w:cstheme="majorBidi"/>
            <w:color w:val="0000FF" w:themeColor="hyperlink"/>
            <w:sz w:val="28"/>
            <w:szCs w:val="28"/>
            <w:u w:val="single"/>
            <w:lang w:bidi="ar-IQ"/>
          </w:rPr>
          <w:t>https://u.ae&lt;emirati-nationality</w:t>
        </w:r>
      </w:hyperlink>
      <w:r w:rsidRPr="00C7250D">
        <w:rPr>
          <w:rFonts w:asciiTheme="majorBidi" w:hAnsiTheme="majorBidi" w:cstheme="majorBidi"/>
          <w:sz w:val="28"/>
          <w:szCs w:val="28"/>
          <w:rtl/>
        </w:rPr>
        <w:t xml:space="preserve"> </w:t>
      </w:r>
    </w:p>
    <w:p w:rsidR="00C7250D" w:rsidRPr="00C7250D" w:rsidRDefault="00C7250D" w:rsidP="00B8343D">
      <w:pPr>
        <w:numPr>
          <w:ilvl w:val="1"/>
          <w:numId w:val="2"/>
        </w:numPr>
        <w:tabs>
          <w:tab w:val="left" w:pos="270"/>
          <w:tab w:val="right" w:pos="360"/>
        </w:tabs>
        <w:bidi w:val="0"/>
        <w:spacing w:after="0" w:line="240" w:lineRule="auto"/>
        <w:ind w:left="0" w:firstLine="0"/>
        <w:contextualSpacing/>
        <w:rPr>
          <w:rFonts w:asciiTheme="majorBidi" w:hAnsiTheme="majorBidi" w:cstheme="majorBidi"/>
          <w:sz w:val="28"/>
          <w:szCs w:val="28"/>
        </w:rPr>
      </w:pPr>
      <w:hyperlink w:history="1">
        <w:r w:rsidRPr="00C7250D">
          <w:rPr>
            <w:rFonts w:asciiTheme="majorBidi" w:hAnsiTheme="majorBidi" w:cstheme="majorBidi"/>
            <w:color w:val="0000FF" w:themeColor="hyperlink"/>
            <w:sz w:val="28"/>
            <w:szCs w:val="28"/>
            <w:u w:val="single"/>
            <w:lang w:bidi="ar-IQ"/>
          </w:rPr>
          <w:t>https://u.ae&lt;residence-visa&lt;ar-ae</w:t>
        </w:r>
      </w:hyperlink>
      <w:r w:rsidRPr="00C7250D">
        <w:rPr>
          <w:rFonts w:asciiTheme="majorBidi" w:hAnsiTheme="majorBidi" w:cstheme="majorBidi"/>
          <w:sz w:val="28"/>
          <w:szCs w:val="28"/>
          <w:rtl/>
        </w:rPr>
        <w:t xml:space="preserve"> </w:t>
      </w:r>
    </w:p>
    <w:p w:rsidR="00C7250D" w:rsidRDefault="00C7250D" w:rsidP="00B8343D">
      <w:pPr>
        <w:numPr>
          <w:ilvl w:val="1"/>
          <w:numId w:val="2"/>
        </w:numPr>
        <w:tabs>
          <w:tab w:val="left" w:pos="270"/>
          <w:tab w:val="right" w:pos="360"/>
        </w:tabs>
        <w:bidi w:val="0"/>
        <w:spacing w:after="0" w:line="240" w:lineRule="auto"/>
        <w:ind w:left="0" w:firstLine="0"/>
        <w:contextualSpacing/>
        <w:rPr>
          <w:rFonts w:asciiTheme="majorBidi" w:hAnsiTheme="majorBidi" w:cstheme="majorBidi"/>
          <w:sz w:val="28"/>
          <w:szCs w:val="28"/>
        </w:rPr>
      </w:pPr>
      <w:hyperlink r:id="rId29" w:history="1">
        <w:r w:rsidRPr="00C7250D">
          <w:rPr>
            <w:rFonts w:asciiTheme="majorBidi" w:hAnsiTheme="majorBidi" w:cstheme="majorBidi"/>
            <w:color w:val="0000FF" w:themeColor="hyperlink"/>
            <w:sz w:val="28"/>
            <w:szCs w:val="28"/>
            <w:u w:val="single"/>
            <w:lang w:bidi="ar-IQ"/>
          </w:rPr>
          <w:t>https://arabic.rt.com</w:t>
        </w:r>
      </w:hyperlink>
      <w:r w:rsidRPr="00C7250D">
        <w:rPr>
          <w:rFonts w:asciiTheme="majorBidi" w:hAnsiTheme="majorBidi" w:cstheme="majorBidi"/>
          <w:sz w:val="28"/>
          <w:szCs w:val="28"/>
          <w:rtl/>
        </w:rPr>
        <w:t xml:space="preserve">  </w:t>
      </w:r>
    </w:p>
    <w:p w:rsidR="000D17BB" w:rsidRDefault="000D17BB" w:rsidP="000D17BB">
      <w:pPr>
        <w:tabs>
          <w:tab w:val="left" w:pos="270"/>
          <w:tab w:val="right" w:pos="360"/>
        </w:tabs>
        <w:bidi w:val="0"/>
        <w:spacing w:after="0" w:line="240" w:lineRule="auto"/>
        <w:contextualSpacing/>
        <w:rPr>
          <w:rFonts w:asciiTheme="majorBidi" w:hAnsiTheme="majorBidi" w:cstheme="majorBidi"/>
          <w:sz w:val="28"/>
          <w:szCs w:val="28"/>
        </w:rPr>
      </w:pPr>
    </w:p>
    <w:p w:rsidR="000D17BB" w:rsidRPr="00C7250D" w:rsidRDefault="000D17BB" w:rsidP="000D17BB">
      <w:pPr>
        <w:tabs>
          <w:tab w:val="left" w:pos="270"/>
          <w:tab w:val="right" w:pos="360"/>
        </w:tabs>
        <w:bidi w:val="0"/>
        <w:spacing w:after="0" w:line="240" w:lineRule="auto"/>
        <w:contextualSpacing/>
        <w:rPr>
          <w:rFonts w:asciiTheme="majorBidi" w:hAnsiTheme="majorBidi" w:cstheme="majorBidi"/>
          <w:sz w:val="28"/>
          <w:szCs w:val="28"/>
        </w:rPr>
      </w:pPr>
    </w:p>
    <w:p w:rsidR="00C7250D" w:rsidRPr="00C7250D" w:rsidRDefault="00C7250D" w:rsidP="00A81B96">
      <w:pPr>
        <w:tabs>
          <w:tab w:val="left" w:pos="270"/>
          <w:tab w:val="left" w:pos="4327"/>
        </w:tabs>
        <w:spacing w:after="0" w:line="240" w:lineRule="auto"/>
        <w:jc w:val="both"/>
        <w:rPr>
          <w:rFonts w:asciiTheme="majorBidi" w:hAnsiTheme="majorBidi" w:cstheme="majorBidi"/>
          <w:sz w:val="28"/>
          <w:szCs w:val="28"/>
          <w:rtl/>
        </w:rPr>
      </w:pPr>
      <w:r w:rsidRPr="00C7250D">
        <w:rPr>
          <w:rFonts w:asciiTheme="majorBidi" w:hAnsiTheme="majorBidi" w:cstheme="majorBidi"/>
          <w:b/>
          <w:bCs/>
          <w:sz w:val="28"/>
          <w:szCs w:val="28"/>
          <w:rtl/>
          <w:lang w:bidi="ar-IQ"/>
        </w:rPr>
        <w:t>سادساً: المصادر الاجنبية:ـ</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b/>
          <w:bCs/>
          <w:sz w:val="28"/>
          <w:szCs w:val="28"/>
          <w:lang w:bidi="ar-IQ"/>
        </w:rPr>
      </w:pPr>
      <w:r w:rsidRPr="00C7250D">
        <w:rPr>
          <w:rFonts w:asciiTheme="majorBidi" w:hAnsiTheme="majorBidi" w:cstheme="majorBidi"/>
          <w:sz w:val="28"/>
          <w:szCs w:val="28"/>
          <w:lang w:bidi="ar-IQ"/>
        </w:rPr>
        <w:t>1-Amandine</w:t>
      </w:r>
      <w:r w:rsidRPr="00C7250D">
        <w:rPr>
          <w:rFonts w:asciiTheme="majorBidi" w:hAnsiTheme="majorBidi" w:cstheme="majorBidi"/>
          <w:sz w:val="28"/>
          <w:szCs w:val="28"/>
          <w:rtl/>
          <w:lang w:bidi="ar-IQ"/>
        </w:rPr>
        <w:t xml:space="preserve"> </w:t>
      </w:r>
      <w:proofErr w:type="spellStart"/>
      <w:r w:rsidRPr="00C7250D">
        <w:rPr>
          <w:rFonts w:asciiTheme="majorBidi" w:hAnsiTheme="majorBidi" w:cstheme="majorBidi"/>
          <w:sz w:val="28"/>
          <w:szCs w:val="28"/>
          <w:lang w:bidi="ar-IQ"/>
        </w:rPr>
        <w:t>scherrer</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Elodiethrion</w:t>
      </w:r>
      <w:proofErr w:type="spellEnd"/>
      <w:r w:rsidRPr="00C7250D">
        <w:rPr>
          <w:rFonts w:asciiTheme="majorBidi" w:hAnsiTheme="majorBidi" w:cstheme="majorBidi"/>
          <w:sz w:val="28"/>
          <w:szCs w:val="28"/>
          <w:rtl/>
          <w:lang w:bidi="ar-IQ"/>
        </w:rPr>
        <w:t xml:space="preserve"> </w:t>
      </w:r>
      <w:r w:rsidRPr="00C7250D">
        <w:rPr>
          <w:rFonts w:asciiTheme="majorBidi" w:hAnsiTheme="majorBidi" w:cstheme="majorBidi"/>
          <w:sz w:val="28"/>
          <w:szCs w:val="28"/>
          <w:lang w:bidi="ar-IQ"/>
        </w:rPr>
        <w:t>:citizenship by investment (CBI) ,</w:t>
      </w:r>
      <w:proofErr w:type="spellStart"/>
      <w:r w:rsidRPr="00C7250D">
        <w:rPr>
          <w:rFonts w:asciiTheme="majorBidi" w:hAnsiTheme="majorBidi" w:cstheme="majorBidi"/>
          <w:sz w:val="28"/>
          <w:szCs w:val="28"/>
          <w:lang w:bidi="ar-IQ"/>
        </w:rPr>
        <w:t>andresidency</w:t>
      </w:r>
      <w:proofErr w:type="spellEnd"/>
      <w:r w:rsidRPr="00C7250D">
        <w:rPr>
          <w:rFonts w:asciiTheme="majorBidi" w:hAnsiTheme="majorBidi" w:cstheme="majorBidi"/>
          <w:sz w:val="28"/>
          <w:szCs w:val="28"/>
          <w:lang w:bidi="ar-IQ"/>
        </w:rPr>
        <w:t xml:space="preserve"> by </w:t>
      </w:r>
      <w:proofErr w:type="spellStart"/>
      <w:r w:rsidRPr="00C7250D">
        <w:rPr>
          <w:rFonts w:asciiTheme="majorBidi" w:hAnsiTheme="majorBidi" w:cstheme="majorBidi"/>
          <w:sz w:val="28"/>
          <w:szCs w:val="28"/>
          <w:lang w:bidi="ar-IQ"/>
        </w:rPr>
        <w:t>irest</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ment</w:t>
      </w:r>
      <w:proofErr w:type="spellEnd"/>
      <w:r w:rsidRPr="00C7250D">
        <w:rPr>
          <w:rFonts w:asciiTheme="majorBidi" w:hAnsiTheme="majorBidi" w:cstheme="majorBidi"/>
          <w:sz w:val="28"/>
          <w:szCs w:val="28"/>
          <w:lang w:bidi="ar-IQ"/>
        </w:rPr>
        <w:t xml:space="preserve"> (RBI) schemes in the </w:t>
      </w:r>
      <w:proofErr w:type="spellStart"/>
      <w:r w:rsidRPr="00C7250D">
        <w:rPr>
          <w:rFonts w:asciiTheme="majorBidi" w:hAnsiTheme="majorBidi" w:cstheme="majorBidi"/>
          <w:sz w:val="28"/>
          <w:szCs w:val="28"/>
          <w:lang w:bidi="ar-IQ"/>
        </w:rPr>
        <w:t>Eu</w:t>
      </w:r>
      <w:proofErr w:type="spellEnd"/>
      <w:r w:rsidRPr="00C7250D">
        <w:rPr>
          <w:rFonts w:asciiTheme="majorBidi" w:hAnsiTheme="majorBidi" w:cstheme="majorBidi"/>
          <w:sz w:val="28"/>
          <w:szCs w:val="28"/>
          <w:lang w:bidi="ar-IQ"/>
        </w:rPr>
        <w:t xml:space="preserve"> ,European union , </w:t>
      </w:r>
      <w:proofErr w:type="spellStart"/>
      <w:r w:rsidRPr="00C7250D">
        <w:rPr>
          <w:rFonts w:asciiTheme="majorBidi" w:hAnsiTheme="majorBidi" w:cstheme="majorBidi"/>
          <w:sz w:val="28"/>
          <w:szCs w:val="28"/>
          <w:lang w:bidi="ar-IQ"/>
        </w:rPr>
        <w:t>Brussers</w:t>
      </w:r>
      <w:proofErr w:type="spellEnd"/>
      <w:r w:rsidRPr="00C7250D">
        <w:rPr>
          <w:rFonts w:asciiTheme="majorBidi" w:hAnsiTheme="majorBidi" w:cstheme="majorBidi"/>
          <w:sz w:val="28"/>
          <w:szCs w:val="28"/>
          <w:lang w:bidi="ar-IQ"/>
        </w:rPr>
        <w:t xml:space="preserve"> ,2018 </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sz w:val="28"/>
          <w:szCs w:val="28"/>
          <w:rtl/>
          <w:lang w:bidi="ar-IQ"/>
        </w:rPr>
      </w:pPr>
      <w:r w:rsidRPr="00C7250D">
        <w:rPr>
          <w:rFonts w:asciiTheme="majorBidi" w:hAnsiTheme="majorBidi" w:cstheme="majorBidi"/>
          <w:sz w:val="28"/>
          <w:szCs w:val="28"/>
          <w:lang w:bidi="ar-IQ"/>
        </w:rPr>
        <w:t xml:space="preserve">2-Ayelet </w:t>
      </w:r>
      <w:proofErr w:type="spellStart"/>
      <w:r w:rsidRPr="00C7250D">
        <w:rPr>
          <w:rFonts w:asciiTheme="majorBidi" w:hAnsiTheme="majorBidi" w:cstheme="majorBidi"/>
          <w:sz w:val="28"/>
          <w:szCs w:val="28"/>
          <w:lang w:bidi="ar-IQ"/>
        </w:rPr>
        <w:t>shachar</w:t>
      </w:r>
      <w:proofErr w:type="spellEnd"/>
      <w:r w:rsidRPr="00C7250D">
        <w:rPr>
          <w:rFonts w:asciiTheme="majorBidi" w:hAnsiTheme="majorBidi" w:cstheme="majorBidi"/>
          <w:sz w:val="28"/>
          <w:szCs w:val="28"/>
          <w:lang w:bidi="ar-IQ"/>
        </w:rPr>
        <w:t xml:space="preserve"> and Rainer </w:t>
      </w:r>
      <w:proofErr w:type="spellStart"/>
      <w:r w:rsidRPr="00C7250D">
        <w:rPr>
          <w:rFonts w:asciiTheme="majorBidi" w:hAnsiTheme="majorBidi" w:cstheme="majorBidi"/>
          <w:sz w:val="28"/>
          <w:szCs w:val="28"/>
          <w:lang w:bidi="ar-IQ"/>
        </w:rPr>
        <w:t>Baubock</w:t>
      </w:r>
      <w:proofErr w:type="spellEnd"/>
      <w:r w:rsidRPr="00C7250D">
        <w:rPr>
          <w:rFonts w:asciiTheme="majorBidi" w:hAnsiTheme="majorBidi" w:cstheme="majorBidi"/>
          <w:sz w:val="28"/>
          <w:szCs w:val="28"/>
          <w:lang w:bidi="ar-IQ"/>
        </w:rPr>
        <w:t xml:space="preserve"> : </w:t>
      </w:r>
      <w:proofErr w:type="spellStart"/>
      <w:r w:rsidRPr="00C7250D">
        <w:rPr>
          <w:rFonts w:asciiTheme="majorBidi" w:hAnsiTheme="majorBidi" w:cstheme="majorBidi"/>
          <w:sz w:val="28"/>
          <w:szCs w:val="28"/>
          <w:lang w:bidi="ar-IQ"/>
        </w:rPr>
        <w:t>Demociacy</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oberivator</w:t>
      </w:r>
      <w:proofErr w:type="spellEnd"/>
      <w:r w:rsidRPr="00C7250D">
        <w:rPr>
          <w:rFonts w:asciiTheme="majorBidi" w:hAnsiTheme="majorBidi" w:cstheme="majorBidi"/>
          <w:sz w:val="28"/>
          <w:szCs w:val="28"/>
          <w:lang w:bidi="ar-IQ"/>
        </w:rPr>
        <w:t xml:space="preserve"> you citizenship should citizenship be of sale , printed in </w:t>
      </w:r>
      <w:proofErr w:type="spellStart"/>
      <w:r w:rsidRPr="00C7250D">
        <w:rPr>
          <w:rFonts w:asciiTheme="majorBidi" w:hAnsiTheme="majorBidi" w:cstheme="majorBidi"/>
          <w:sz w:val="28"/>
          <w:szCs w:val="28"/>
          <w:lang w:bidi="ar-IQ"/>
        </w:rPr>
        <w:t>itaily</w:t>
      </w:r>
      <w:proofErr w:type="spellEnd"/>
      <w:r w:rsidRPr="00C7250D">
        <w:rPr>
          <w:rFonts w:asciiTheme="majorBidi" w:hAnsiTheme="majorBidi" w:cstheme="majorBidi"/>
          <w:sz w:val="28"/>
          <w:szCs w:val="28"/>
          <w:lang w:bidi="ar-IQ"/>
        </w:rPr>
        <w:t xml:space="preserve">, European university in </w:t>
      </w:r>
      <w:proofErr w:type="spellStart"/>
      <w:r w:rsidRPr="00C7250D">
        <w:rPr>
          <w:rFonts w:asciiTheme="majorBidi" w:hAnsiTheme="majorBidi" w:cstheme="majorBidi"/>
          <w:sz w:val="28"/>
          <w:szCs w:val="28"/>
          <w:lang w:bidi="ar-IQ"/>
        </w:rPr>
        <w:t>stiute</w:t>
      </w:r>
      <w:proofErr w:type="spellEnd"/>
      <w:r w:rsidRPr="00C7250D">
        <w:rPr>
          <w:rFonts w:asciiTheme="majorBidi" w:hAnsiTheme="majorBidi" w:cstheme="majorBidi"/>
          <w:sz w:val="28"/>
          <w:szCs w:val="28"/>
          <w:lang w:bidi="ar-IQ"/>
        </w:rPr>
        <w:t xml:space="preserve"> , san </w:t>
      </w:r>
      <w:proofErr w:type="spellStart"/>
      <w:r w:rsidRPr="00C7250D">
        <w:rPr>
          <w:rFonts w:asciiTheme="majorBidi" w:hAnsiTheme="majorBidi" w:cstheme="majorBidi"/>
          <w:sz w:val="28"/>
          <w:szCs w:val="28"/>
          <w:lang w:bidi="ar-IQ"/>
        </w:rPr>
        <w:t>Domenico</w:t>
      </w:r>
      <w:proofErr w:type="spellEnd"/>
      <w:r w:rsidRPr="00C7250D">
        <w:rPr>
          <w:rFonts w:asciiTheme="majorBidi" w:hAnsiTheme="majorBidi" w:cstheme="majorBidi"/>
          <w:sz w:val="28"/>
          <w:szCs w:val="28"/>
          <w:lang w:bidi="ar-IQ"/>
        </w:rPr>
        <w:t xml:space="preserve"> , Italy ,2014</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rPr>
        <w:t>3</w:t>
      </w:r>
      <w:r w:rsidRPr="00C7250D">
        <w:rPr>
          <w:rFonts w:asciiTheme="majorBidi" w:hAnsiTheme="majorBidi" w:cstheme="majorBidi"/>
          <w:sz w:val="28"/>
          <w:szCs w:val="28"/>
          <w:lang w:bidi="ar-IQ"/>
        </w:rPr>
        <w:t>-</w:t>
      </w:r>
      <w:r w:rsidRPr="00C7250D">
        <w:rPr>
          <w:rFonts w:asciiTheme="majorBidi" w:hAnsiTheme="majorBidi" w:cstheme="majorBidi"/>
          <w:sz w:val="28"/>
          <w:szCs w:val="28"/>
          <w:rtl/>
          <w:lang w:bidi="ar-IQ"/>
        </w:rPr>
        <w:t xml:space="preserve"> </w:t>
      </w:r>
      <w:proofErr w:type="spellStart"/>
      <w:r w:rsidRPr="00C7250D">
        <w:rPr>
          <w:rFonts w:asciiTheme="majorBidi" w:hAnsiTheme="majorBidi" w:cstheme="majorBidi"/>
          <w:sz w:val="28"/>
          <w:szCs w:val="28"/>
          <w:lang w:bidi="ar-IQ"/>
        </w:rPr>
        <w:t>jelena</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dzankic</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in vestment</w:t>
      </w:r>
      <w:proofErr w:type="spellEnd"/>
      <w:r w:rsidRPr="00C7250D">
        <w:rPr>
          <w:rFonts w:asciiTheme="majorBidi" w:hAnsiTheme="majorBidi" w:cstheme="majorBidi"/>
          <w:sz w:val="28"/>
          <w:szCs w:val="28"/>
          <w:lang w:bidi="ar-IQ"/>
        </w:rPr>
        <w:t xml:space="preserve"> –based citizenship and residence </w:t>
      </w:r>
      <w:proofErr w:type="spellStart"/>
      <w:r w:rsidRPr="00C7250D">
        <w:rPr>
          <w:rFonts w:asciiTheme="majorBidi" w:hAnsiTheme="majorBidi" w:cstheme="majorBidi"/>
          <w:sz w:val="28"/>
          <w:szCs w:val="28"/>
          <w:lang w:bidi="ar-IQ"/>
        </w:rPr>
        <w:t>programes</w:t>
      </w:r>
      <w:proofErr w:type="spellEnd"/>
      <w:r w:rsidRPr="00C7250D">
        <w:rPr>
          <w:rFonts w:asciiTheme="majorBidi" w:hAnsiTheme="majorBidi" w:cstheme="majorBidi"/>
          <w:sz w:val="28"/>
          <w:szCs w:val="28"/>
          <w:lang w:bidi="ar-IQ"/>
        </w:rPr>
        <w:t xml:space="preserve"> in the EU(</w:t>
      </w:r>
      <w:proofErr w:type="spellStart"/>
      <w:r w:rsidRPr="00C7250D">
        <w:rPr>
          <w:rFonts w:asciiTheme="majorBidi" w:hAnsiTheme="majorBidi" w:cstheme="majorBidi"/>
          <w:sz w:val="28"/>
          <w:szCs w:val="28"/>
          <w:lang w:bidi="ar-IQ"/>
        </w:rPr>
        <w:t>Eulrscas</w:t>
      </w:r>
      <w:proofErr w:type="spellEnd"/>
      <w:r w:rsidRPr="00C7250D">
        <w:rPr>
          <w:rFonts w:asciiTheme="majorBidi" w:hAnsiTheme="majorBidi" w:cstheme="majorBidi"/>
          <w:sz w:val="28"/>
          <w:szCs w:val="28"/>
          <w:lang w:bidi="ar-IQ"/>
        </w:rPr>
        <w:t xml:space="preserve">) , European university in statute , ROBERT </w:t>
      </w:r>
      <w:proofErr w:type="spellStart"/>
      <w:r w:rsidRPr="00C7250D">
        <w:rPr>
          <w:rFonts w:asciiTheme="majorBidi" w:hAnsiTheme="majorBidi" w:cstheme="majorBidi"/>
          <w:sz w:val="28"/>
          <w:szCs w:val="28"/>
          <w:lang w:bidi="ar-IQ"/>
        </w:rPr>
        <w:t>schu</w:t>
      </w:r>
      <w:proofErr w:type="spellEnd"/>
      <w:r w:rsidRPr="00C7250D">
        <w:rPr>
          <w:rFonts w:asciiTheme="majorBidi" w:hAnsiTheme="majorBidi" w:cstheme="majorBidi"/>
          <w:sz w:val="28"/>
          <w:szCs w:val="28"/>
          <w:lang w:bidi="ar-IQ"/>
        </w:rPr>
        <w:t xml:space="preserve"> man  </w:t>
      </w:r>
      <w:proofErr w:type="spellStart"/>
      <w:r w:rsidRPr="00C7250D">
        <w:rPr>
          <w:rFonts w:asciiTheme="majorBidi" w:hAnsiTheme="majorBidi" w:cstheme="majorBidi"/>
          <w:sz w:val="28"/>
          <w:szCs w:val="28"/>
          <w:lang w:bidi="ar-IQ"/>
        </w:rPr>
        <w:t>centre</w:t>
      </w:r>
      <w:proofErr w:type="spellEnd"/>
      <w:r w:rsidRPr="00C7250D">
        <w:rPr>
          <w:rFonts w:asciiTheme="majorBidi" w:hAnsiTheme="majorBidi" w:cstheme="majorBidi"/>
          <w:sz w:val="28"/>
          <w:szCs w:val="28"/>
          <w:lang w:bidi="ar-IQ"/>
        </w:rPr>
        <w:t xml:space="preserve">  for advanced studies ,2015 </w:t>
      </w:r>
      <w:r w:rsidRPr="00C7250D">
        <w:rPr>
          <w:rFonts w:asciiTheme="majorBidi" w:hAnsiTheme="majorBidi" w:cstheme="majorBidi"/>
          <w:sz w:val="28"/>
          <w:szCs w:val="28"/>
          <w:rtl/>
          <w:lang w:bidi="ar-IQ"/>
        </w:rPr>
        <w:t>.</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lang w:bidi="ar-IQ"/>
        </w:rPr>
        <w:t xml:space="preserve">4- JURJINS TSARSITALIDIS : the Retreat of the state : Globalization , EUROCRISIS and Syrian Refugee crisis , UPPSALA  UNIVERSITET ,VT ,2018 </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lang w:bidi="ar-IQ"/>
        </w:rPr>
        <w:t xml:space="preserve">5- Madeleine </w:t>
      </w:r>
      <w:proofErr w:type="spellStart"/>
      <w:r w:rsidRPr="00C7250D">
        <w:rPr>
          <w:rFonts w:asciiTheme="majorBidi" w:hAnsiTheme="majorBidi" w:cstheme="majorBidi"/>
          <w:sz w:val="28"/>
          <w:szCs w:val="28"/>
          <w:lang w:bidi="ar-IQ"/>
        </w:rPr>
        <w:t>sumption</w:t>
      </w:r>
      <w:proofErr w:type="spellEnd"/>
      <w:r w:rsidRPr="00C7250D">
        <w:rPr>
          <w:rFonts w:asciiTheme="majorBidi" w:hAnsiTheme="majorBidi" w:cstheme="majorBidi"/>
          <w:sz w:val="28"/>
          <w:szCs w:val="28"/>
          <w:lang w:bidi="ar-IQ"/>
        </w:rPr>
        <w:t xml:space="preserve"> and </w:t>
      </w:r>
      <w:proofErr w:type="spellStart"/>
      <w:r w:rsidRPr="00C7250D">
        <w:rPr>
          <w:rFonts w:asciiTheme="majorBidi" w:hAnsiTheme="majorBidi" w:cstheme="majorBidi"/>
          <w:sz w:val="28"/>
          <w:szCs w:val="28"/>
          <w:lang w:bidi="ar-IQ"/>
        </w:rPr>
        <w:t>kate</w:t>
      </w:r>
      <w:proofErr w:type="spellEnd"/>
      <w:r w:rsidRPr="00C7250D">
        <w:rPr>
          <w:rFonts w:asciiTheme="majorBidi" w:hAnsiTheme="majorBidi" w:cstheme="majorBidi"/>
          <w:sz w:val="28"/>
          <w:szCs w:val="28"/>
          <w:lang w:bidi="ar-IQ"/>
        </w:rPr>
        <w:t xml:space="preserve"> Hooper , selling visas and citizenship  policy Questions from the global boom in </w:t>
      </w:r>
      <w:proofErr w:type="spellStart"/>
      <w:r w:rsidRPr="00C7250D">
        <w:rPr>
          <w:rFonts w:asciiTheme="majorBidi" w:hAnsiTheme="majorBidi" w:cstheme="majorBidi"/>
          <w:sz w:val="28"/>
          <w:szCs w:val="28"/>
          <w:lang w:bidi="ar-IQ"/>
        </w:rPr>
        <w:t>vestor</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lmmigration</w:t>
      </w:r>
      <w:proofErr w:type="spellEnd"/>
      <w:r w:rsidRPr="00C7250D">
        <w:rPr>
          <w:rFonts w:asciiTheme="majorBidi" w:hAnsiTheme="majorBidi" w:cstheme="majorBidi"/>
          <w:sz w:val="28"/>
          <w:szCs w:val="28"/>
          <w:lang w:bidi="ar-IQ"/>
        </w:rPr>
        <w:t xml:space="preserve"> , Migration policy Institute , 2014 </w:t>
      </w:r>
      <w:r w:rsidRPr="00C7250D">
        <w:rPr>
          <w:rFonts w:asciiTheme="majorBidi" w:hAnsiTheme="majorBidi" w:cstheme="majorBidi"/>
          <w:sz w:val="28"/>
          <w:szCs w:val="28"/>
          <w:rtl/>
          <w:lang w:bidi="ar-IQ"/>
        </w:rPr>
        <w:t xml:space="preserve"> .</w:t>
      </w:r>
    </w:p>
    <w:p w:rsidR="00C7250D" w:rsidRPr="00C7250D" w:rsidRDefault="00C7250D" w:rsidP="00A81B96">
      <w:pPr>
        <w:tabs>
          <w:tab w:val="left" w:pos="270"/>
          <w:tab w:val="left" w:pos="4327"/>
        </w:tabs>
        <w:bidi w:val="0"/>
        <w:spacing w:after="0" w:line="240" w:lineRule="auto"/>
        <w:jc w:val="both"/>
        <w:rPr>
          <w:rFonts w:asciiTheme="majorBidi" w:hAnsiTheme="majorBidi" w:cstheme="majorBidi"/>
          <w:sz w:val="28"/>
          <w:szCs w:val="28"/>
          <w:lang w:bidi="ar-IQ"/>
        </w:rPr>
      </w:pPr>
      <w:r w:rsidRPr="00C7250D">
        <w:rPr>
          <w:rFonts w:asciiTheme="majorBidi" w:hAnsiTheme="majorBidi" w:cstheme="majorBidi"/>
          <w:sz w:val="28"/>
          <w:szCs w:val="28"/>
          <w:lang w:bidi="ar-IQ"/>
        </w:rPr>
        <w:t xml:space="preserve">6- MALTESE citizenship ACT, L .N .47 of 2014 , individual investor </w:t>
      </w:r>
      <w:proofErr w:type="spellStart"/>
      <w:r w:rsidRPr="00C7250D">
        <w:rPr>
          <w:rFonts w:asciiTheme="majorBidi" w:hAnsiTheme="majorBidi" w:cstheme="majorBidi"/>
          <w:sz w:val="28"/>
          <w:szCs w:val="28"/>
          <w:lang w:bidi="ar-IQ"/>
        </w:rPr>
        <w:t>programme</w:t>
      </w:r>
      <w:proofErr w:type="spellEnd"/>
      <w:r w:rsidRPr="00C7250D">
        <w:rPr>
          <w:rFonts w:asciiTheme="majorBidi" w:hAnsiTheme="majorBidi" w:cstheme="majorBidi"/>
          <w:sz w:val="28"/>
          <w:szCs w:val="28"/>
          <w:lang w:bidi="ar-IQ"/>
        </w:rPr>
        <w:t xml:space="preserve"> of the Republic of Malta Regulations, 2014</w:t>
      </w:r>
      <w:r w:rsidRPr="00C7250D">
        <w:rPr>
          <w:rFonts w:asciiTheme="majorBidi" w:hAnsiTheme="majorBidi" w:cstheme="majorBidi"/>
          <w:sz w:val="28"/>
          <w:szCs w:val="28"/>
          <w:rtl/>
          <w:lang w:bidi="ar-IQ"/>
        </w:rPr>
        <w:t xml:space="preserve"> .</w:t>
      </w:r>
    </w:p>
    <w:p w:rsidR="000D17BB" w:rsidRDefault="00C7250D" w:rsidP="00A81B96">
      <w:pPr>
        <w:tabs>
          <w:tab w:val="left" w:pos="270"/>
          <w:tab w:val="left" w:pos="4327"/>
        </w:tabs>
        <w:bidi w:val="0"/>
        <w:spacing w:after="0" w:line="240" w:lineRule="auto"/>
        <w:jc w:val="both"/>
        <w:rPr>
          <w:rFonts w:asciiTheme="majorBidi" w:hAnsiTheme="majorBidi" w:cstheme="majorBidi" w:hint="cs"/>
          <w:sz w:val="28"/>
          <w:szCs w:val="28"/>
          <w:rtl/>
          <w:lang w:bidi="ar-IQ"/>
        </w:rPr>
      </w:pPr>
      <w:r w:rsidRPr="00C7250D">
        <w:rPr>
          <w:rFonts w:asciiTheme="majorBidi" w:hAnsiTheme="majorBidi" w:cstheme="majorBidi"/>
          <w:sz w:val="28"/>
          <w:szCs w:val="28"/>
          <w:lang w:bidi="ar-IQ"/>
        </w:rPr>
        <w:t xml:space="preserve">7- Samantha </w:t>
      </w:r>
      <w:proofErr w:type="spellStart"/>
      <w:r w:rsidRPr="00C7250D">
        <w:rPr>
          <w:rFonts w:asciiTheme="majorBidi" w:hAnsiTheme="majorBidi" w:cstheme="majorBidi"/>
          <w:sz w:val="28"/>
          <w:szCs w:val="28"/>
          <w:lang w:bidi="ar-IQ"/>
        </w:rPr>
        <w:t>Besson</w:t>
      </w:r>
      <w:proofErr w:type="spellEnd"/>
      <w:r w:rsidRPr="00C7250D">
        <w:rPr>
          <w:rFonts w:asciiTheme="majorBidi" w:hAnsiTheme="majorBidi" w:cstheme="majorBidi"/>
          <w:sz w:val="28"/>
          <w:szCs w:val="28"/>
          <w:lang w:bidi="ar-IQ"/>
        </w:rPr>
        <w:t xml:space="preserve"> : investment citizenship and democracy in </w:t>
      </w:r>
      <w:proofErr w:type="spellStart"/>
      <w:r w:rsidRPr="00C7250D">
        <w:rPr>
          <w:rFonts w:asciiTheme="majorBidi" w:hAnsiTheme="majorBidi" w:cstheme="majorBidi"/>
          <w:sz w:val="28"/>
          <w:szCs w:val="28"/>
          <w:lang w:bidi="ar-IQ"/>
        </w:rPr>
        <w:t>aGlobal</w:t>
      </w:r>
      <w:proofErr w:type="spellEnd"/>
      <w:r w:rsidRPr="00C7250D">
        <w:rPr>
          <w:rFonts w:asciiTheme="majorBidi" w:hAnsiTheme="majorBidi" w:cstheme="majorBidi"/>
          <w:sz w:val="28"/>
          <w:szCs w:val="28"/>
          <w:lang w:bidi="ar-IQ"/>
        </w:rPr>
        <w:t xml:space="preserve"> Age to wards </w:t>
      </w:r>
      <w:proofErr w:type="spellStart"/>
      <w:r w:rsidRPr="00C7250D">
        <w:rPr>
          <w:rFonts w:asciiTheme="majorBidi" w:hAnsiTheme="majorBidi" w:cstheme="majorBidi"/>
          <w:sz w:val="28"/>
          <w:szCs w:val="28"/>
          <w:lang w:bidi="ar-IQ"/>
        </w:rPr>
        <w:t>aDemo</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cratic</w:t>
      </w:r>
      <w:proofErr w:type="spellEnd"/>
      <w:r w:rsidRPr="00C7250D">
        <w:rPr>
          <w:rFonts w:asciiTheme="majorBidi" w:hAnsiTheme="majorBidi" w:cstheme="majorBidi"/>
          <w:sz w:val="28"/>
          <w:szCs w:val="28"/>
          <w:lang w:bidi="ar-IQ"/>
        </w:rPr>
        <w:t xml:space="preserve"> in </w:t>
      </w:r>
      <w:proofErr w:type="spellStart"/>
      <w:r w:rsidRPr="00C7250D">
        <w:rPr>
          <w:rFonts w:asciiTheme="majorBidi" w:hAnsiTheme="majorBidi" w:cstheme="majorBidi"/>
          <w:sz w:val="28"/>
          <w:szCs w:val="28"/>
          <w:lang w:bidi="ar-IQ"/>
        </w:rPr>
        <w:t>fer</w:t>
      </w:r>
      <w:proofErr w:type="spellEnd"/>
      <w:r w:rsidRPr="00C7250D">
        <w:rPr>
          <w:rFonts w:asciiTheme="majorBidi" w:hAnsiTheme="majorBidi" w:cstheme="majorBidi"/>
          <w:sz w:val="28"/>
          <w:szCs w:val="28"/>
          <w:lang w:bidi="ar-IQ"/>
        </w:rPr>
        <w:t xml:space="preserve"> </w:t>
      </w:r>
      <w:proofErr w:type="spellStart"/>
      <w:r w:rsidRPr="00C7250D">
        <w:rPr>
          <w:rFonts w:asciiTheme="majorBidi" w:hAnsiTheme="majorBidi" w:cstheme="majorBidi"/>
          <w:sz w:val="28"/>
          <w:szCs w:val="28"/>
          <w:lang w:bidi="ar-IQ"/>
        </w:rPr>
        <w:t>pretation</w:t>
      </w:r>
      <w:proofErr w:type="spellEnd"/>
      <w:r w:rsidRPr="00C7250D">
        <w:rPr>
          <w:rFonts w:asciiTheme="majorBidi" w:hAnsiTheme="majorBidi" w:cstheme="majorBidi"/>
          <w:sz w:val="28"/>
          <w:szCs w:val="28"/>
          <w:lang w:bidi="ar-IQ"/>
        </w:rPr>
        <w:t xml:space="preserve"> of international Nationality low , Fribourg inter </w:t>
      </w:r>
      <w:proofErr w:type="spellStart"/>
      <w:r w:rsidRPr="00C7250D">
        <w:rPr>
          <w:rFonts w:asciiTheme="majorBidi" w:hAnsiTheme="majorBidi" w:cstheme="majorBidi"/>
          <w:sz w:val="28"/>
          <w:szCs w:val="28"/>
          <w:lang w:bidi="ar-IQ"/>
        </w:rPr>
        <w:t>ntional</w:t>
      </w:r>
      <w:proofErr w:type="spellEnd"/>
      <w:r w:rsidRPr="00C7250D">
        <w:rPr>
          <w:rFonts w:asciiTheme="majorBidi" w:hAnsiTheme="majorBidi" w:cstheme="majorBidi"/>
          <w:sz w:val="28"/>
          <w:szCs w:val="28"/>
          <w:lang w:bidi="ar-IQ"/>
        </w:rPr>
        <w:t xml:space="preserve"> low </w:t>
      </w:r>
      <w:proofErr w:type="spellStart"/>
      <w:r w:rsidRPr="00C7250D">
        <w:rPr>
          <w:rFonts w:asciiTheme="majorBidi" w:hAnsiTheme="majorBidi" w:cstheme="majorBidi"/>
          <w:sz w:val="28"/>
          <w:szCs w:val="28"/>
          <w:lang w:bidi="ar-IQ"/>
        </w:rPr>
        <w:t>Resarch</w:t>
      </w:r>
      <w:proofErr w:type="spellEnd"/>
      <w:r w:rsidRPr="00C7250D">
        <w:rPr>
          <w:rFonts w:asciiTheme="majorBidi" w:hAnsiTheme="majorBidi" w:cstheme="majorBidi"/>
          <w:sz w:val="28"/>
          <w:szCs w:val="28"/>
          <w:lang w:bidi="ar-IQ"/>
        </w:rPr>
        <w:t xml:space="preserve">  papers series , 2019 </w:t>
      </w: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0D17BB" w:rsidRDefault="000D17BB" w:rsidP="000D17BB">
      <w:pPr>
        <w:tabs>
          <w:tab w:val="left" w:pos="270"/>
          <w:tab w:val="left" w:pos="4327"/>
        </w:tabs>
        <w:bidi w:val="0"/>
        <w:spacing w:after="0" w:line="240" w:lineRule="auto"/>
        <w:jc w:val="both"/>
        <w:rPr>
          <w:rFonts w:asciiTheme="majorBidi" w:hAnsiTheme="majorBidi" w:cstheme="majorBidi" w:hint="cs"/>
          <w:sz w:val="28"/>
          <w:szCs w:val="28"/>
          <w:rtl/>
          <w:lang w:bidi="ar-IQ"/>
        </w:rPr>
      </w:pPr>
    </w:p>
    <w:p w:rsidR="00A93C65" w:rsidRPr="00A93C65" w:rsidRDefault="00A93C65" w:rsidP="00A81B96">
      <w:pPr>
        <w:tabs>
          <w:tab w:val="left" w:pos="270"/>
        </w:tabs>
        <w:spacing w:after="0" w:line="240" w:lineRule="auto"/>
        <w:jc w:val="center"/>
        <w:rPr>
          <w:rFonts w:asciiTheme="majorBidi" w:hAnsiTheme="majorBidi" w:cstheme="majorBidi"/>
          <w:b/>
          <w:bCs/>
          <w:sz w:val="32"/>
          <w:szCs w:val="32"/>
          <w:lang w:bidi="ar-IQ"/>
        </w:rPr>
      </w:pPr>
      <w:r w:rsidRPr="00A93C65">
        <w:rPr>
          <w:rFonts w:asciiTheme="majorBidi" w:hAnsiTheme="majorBidi" w:cstheme="majorBidi"/>
          <w:b/>
          <w:bCs/>
          <w:sz w:val="32"/>
          <w:szCs w:val="32"/>
          <w:lang w:bidi="ar-IQ"/>
        </w:rPr>
        <w:t>Describing Nationality Between Tradition and Renewal</w:t>
      </w:r>
    </w:p>
    <w:p w:rsidR="00A93C65" w:rsidRPr="00C7250D" w:rsidRDefault="00A93C65" w:rsidP="00A81B96">
      <w:pPr>
        <w:tabs>
          <w:tab w:val="left" w:pos="270"/>
        </w:tabs>
        <w:spacing w:after="0" w:line="240" w:lineRule="auto"/>
        <w:jc w:val="center"/>
        <w:rPr>
          <w:rFonts w:asciiTheme="majorBidi" w:hAnsiTheme="majorBidi" w:cstheme="majorBidi"/>
          <w:sz w:val="28"/>
          <w:szCs w:val="28"/>
          <w:lang w:bidi="ar-IQ"/>
        </w:rPr>
      </w:pPr>
      <w:r w:rsidRPr="00A93C65">
        <w:rPr>
          <w:rFonts w:asciiTheme="majorBidi" w:hAnsiTheme="majorBidi" w:cstheme="majorBidi"/>
          <w:b/>
          <w:bCs/>
          <w:sz w:val="32"/>
          <w:szCs w:val="32"/>
          <w:lang w:bidi="ar-IQ"/>
        </w:rPr>
        <w:t>(A comparative study)</w:t>
      </w:r>
    </w:p>
    <w:p w:rsidR="00A93C65" w:rsidRPr="00A93C65" w:rsidRDefault="00A93C65" w:rsidP="00A81B96">
      <w:pPr>
        <w:tabs>
          <w:tab w:val="left" w:pos="270"/>
        </w:tabs>
        <w:spacing w:after="0" w:line="240" w:lineRule="auto"/>
        <w:jc w:val="center"/>
        <w:rPr>
          <w:rFonts w:asciiTheme="majorBidi" w:hAnsiTheme="majorBidi" w:cstheme="majorBidi"/>
          <w:b/>
          <w:bCs/>
          <w:sz w:val="28"/>
          <w:szCs w:val="28"/>
          <w:lang w:bidi="ar-IQ"/>
        </w:rPr>
      </w:pPr>
      <w:r w:rsidRPr="00A93C65">
        <w:rPr>
          <w:rFonts w:asciiTheme="majorBidi" w:hAnsiTheme="majorBidi" w:cstheme="majorBidi"/>
          <w:b/>
          <w:bCs/>
          <w:sz w:val="28"/>
          <w:szCs w:val="28"/>
          <w:lang w:bidi="ar-IQ"/>
        </w:rPr>
        <w:t xml:space="preserve">Dr. </w:t>
      </w:r>
      <w:proofErr w:type="spellStart"/>
      <w:r w:rsidRPr="00A93C65">
        <w:rPr>
          <w:rFonts w:asciiTheme="majorBidi" w:hAnsiTheme="majorBidi" w:cstheme="majorBidi"/>
          <w:b/>
          <w:bCs/>
          <w:sz w:val="28"/>
          <w:szCs w:val="28"/>
          <w:lang w:bidi="ar-IQ"/>
        </w:rPr>
        <w:t>Iyad</w:t>
      </w:r>
      <w:proofErr w:type="spellEnd"/>
      <w:r w:rsidRPr="00A93C65">
        <w:rPr>
          <w:rFonts w:asciiTheme="majorBidi" w:hAnsiTheme="majorBidi" w:cstheme="majorBidi"/>
          <w:b/>
          <w:bCs/>
          <w:sz w:val="28"/>
          <w:szCs w:val="28"/>
          <w:lang w:bidi="ar-IQ"/>
        </w:rPr>
        <w:t xml:space="preserve"> </w:t>
      </w:r>
      <w:proofErr w:type="spellStart"/>
      <w:r w:rsidRPr="00A93C65">
        <w:rPr>
          <w:rFonts w:asciiTheme="majorBidi" w:hAnsiTheme="majorBidi" w:cstheme="majorBidi"/>
          <w:b/>
          <w:bCs/>
          <w:sz w:val="28"/>
          <w:szCs w:val="28"/>
          <w:lang w:bidi="ar-IQ"/>
        </w:rPr>
        <w:t>Mutashar</w:t>
      </w:r>
      <w:proofErr w:type="spellEnd"/>
      <w:r w:rsidRPr="00A93C65">
        <w:rPr>
          <w:rFonts w:asciiTheme="majorBidi" w:hAnsiTheme="majorBidi" w:cstheme="majorBidi"/>
          <w:b/>
          <w:bCs/>
          <w:sz w:val="28"/>
          <w:szCs w:val="28"/>
          <w:lang w:bidi="ar-IQ"/>
        </w:rPr>
        <w:t xml:space="preserve"> </w:t>
      </w:r>
      <w:proofErr w:type="spellStart"/>
      <w:r w:rsidRPr="00A93C65">
        <w:rPr>
          <w:rFonts w:asciiTheme="majorBidi" w:hAnsiTheme="majorBidi" w:cstheme="majorBidi"/>
          <w:b/>
          <w:bCs/>
          <w:sz w:val="28"/>
          <w:szCs w:val="28"/>
          <w:lang w:bidi="ar-IQ"/>
        </w:rPr>
        <w:t>Sayhoud</w:t>
      </w:r>
      <w:proofErr w:type="spellEnd"/>
      <w:r w:rsidRPr="00A93C65">
        <w:rPr>
          <w:rFonts w:asciiTheme="majorBidi" w:hAnsiTheme="majorBidi" w:cstheme="majorBidi" w:hint="cs"/>
          <w:b/>
          <w:bCs/>
          <w:sz w:val="28"/>
          <w:szCs w:val="28"/>
          <w:rtl/>
          <w:lang w:bidi="ar-IQ"/>
        </w:rPr>
        <w:t xml:space="preserve">                        </w:t>
      </w:r>
      <w:proofErr w:type="spellStart"/>
      <w:r w:rsidRPr="00A93C65">
        <w:rPr>
          <w:rFonts w:asciiTheme="majorBidi" w:hAnsiTheme="majorBidi" w:cstheme="majorBidi"/>
          <w:b/>
          <w:bCs/>
          <w:sz w:val="28"/>
          <w:szCs w:val="28"/>
          <w:lang w:bidi="ar-IQ"/>
        </w:rPr>
        <w:t>Inaam</w:t>
      </w:r>
      <w:proofErr w:type="spellEnd"/>
      <w:r w:rsidRPr="00A93C65">
        <w:rPr>
          <w:rFonts w:asciiTheme="majorBidi" w:hAnsiTheme="majorBidi" w:cstheme="majorBidi"/>
          <w:b/>
          <w:bCs/>
          <w:sz w:val="28"/>
          <w:szCs w:val="28"/>
          <w:lang w:bidi="ar-IQ"/>
        </w:rPr>
        <w:t xml:space="preserve"> </w:t>
      </w:r>
      <w:proofErr w:type="spellStart"/>
      <w:r w:rsidRPr="00A93C65">
        <w:rPr>
          <w:rFonts w:asciiTheme="majorBidi" w:hAnsiTheme="majorBidi" w:cstheme="majorBidi"/>
          <w:b/>
          <w:bCs/>
          <w:sz w:val="28"/>
          <w:szCs w:val="28"/>
          <w:lang w:bidi="ar-IQ"/>
        </w:rPr>
        <w:t>Awaid</w:t>
      </w:r>
      <w:proofErr w:type="spellEnd"/>
      <w:r w:rsidRPr="00A93C65">
        <w:rPr>
          <w:rFonts w:asciiTheme="majorBidi" w:hAnsiTheme="majorBidi" w:cstheme="majorBidi"/>
          <w:b/>
          <w:bCs/>
          <w:sz w:val="28"/>
          <w:szCs w:val="28"/>
          <w:lang w:bidi="ar-IQ"/>
        </w:rPr>
        <w:t xml:space="preserve"> </w:t>
      </w:r>
      <w:proofErr w:type="spellStart"/>
      <w:r w:rsidRPr="00A93C65">
        <w:rPr>
          <w:rFonts w:asciiTheme="majorBidi" w:hAnsiTheme="majorBidi" w:cstheme="majorBidi"/>
          <w:b/>
          <w:bCs/>
          <w:sz w:val="28"/>
          <w:szCs w:val="28"/>
          <w:lang w:bidi="ar-IQ"/>
        </w:rPr>
        <w:t>Karim</w:t>
      </w:r>
      <w:proofErr w:type="spellEnd"/>
    </w:p>
    <w:p w:rsidR="00A93C65" w:rsidRPr="00865FFE" w:rsidRDefault="00A93C65" w:rsidP="00A81B96">
      <w:pPr>
        <w:tabs>
          <w:tab w:val="left" w:pos="270"/>
          <w:tab w:val="left" w:pos="5010"/>
        </w:tabs>
        <w:spacing w:after="0" w:line="240" w:lineRule="auto"/>
        <w:jc w:val="center"/>
        <w:rPr>
          <w:rFonts w:asciiTheme="majorBidi" w:hAnsiTheme="majorBidi" w:cstheme="majorBidi" w:hint="cs"/>
          <w:sz w:val="28"/>
          <w:szCs w:val="28"/>
          <w:rtl/>
          <w:lang w:bidi="ar-IQ"/>
        </w:rPr>
      </w:pPr>
      <w:hyperlink r:id="rId30" w:history="1">
        <w:r w:rsidRPr="00B513D2">
          <w:rPr>
            <w:rFonts w:asciiTheme="majorBidi" w:hAnsiTheme="majorBidi" w:cstheme="majorBidi"/>
            <w:b/>
            <w:bCs/>
            <w:color w:val="0000FF" w:themeColor="hyperlink"/>
            <w:sz w:val="28"/>
            <w:szCs w:val="28"/>
            <w:u w:val="single"/>
            <w:lang w:bidi="ar-IQ"/>
          </w:rPr>
          <w:t>Iaw1e227@utq.edu.iq</w:t>
        </w:r>
      </w:hyperlink>
      <w:r>
        <w:rPr>
          <w:rFonts w:asciiTheme="majorBidi" w:hAnsiTheme="majorBidi" w:cstheme="majorBidi"/>
          <w:sz w:val="28"/>
          <w:szCs w:val="28"/>
          <w:rtl/>
          <w:lang w:bidi="ar-IQ"/>
        </w:rPr>
        <w:tab/>
      </w:r>
      <w:hyperlink r:id="rId31" w:history="1">
        <w:r w:rsidRPr="00B513D2">
          <w:rPr>
            <w:rFonts w:asciiTheme="majorBidi" w:hAnsiTheme="majorBidi" w:cstheme="majorBidi"/>
            <w:b/>
            <w:bCs/>
            <w:color w:val="0000FF" w:themeColor="hyperlink"/>
            <w:sz w:val="28"/>
            <w:szCs w:val="28"/>
            <w:u w:val="single"/>
            <w:lang w:bidi="ar-IQ"/>
          </w:rPr>
          <w:t>Rmk7783@gmail.com</w:t>
        </w:r>
      </w:hyperlink>
    </w:p>
    <w:p w:rsidR="00A93C65" w:rsidRPr="00C7250D" w:rsidRDefault="00A93C65" w:rsidP="00A81B96">
      <w:pPr>
        <w:tabs>
          <w:tab w:val="left" w:pos="270"/>
        </w:tabs>
        <w:spacing w:after="0" w:line="240" w:lineRule="auto"/>
        <w:jc w:val="center"/>
        <w:rPr>
          <w:rFonts w:asciiTheme="majorBidi" w:hAnsiTheme="majorBidi" w:cstheme="majorBidi"/>
          <w:sz w:val="28"/>
          <w:szCs w:val="28"/>
          <w:rtl/>
          <w:lang w:bidi="ar-IQ"/>
        </w:rPr>
      </w:pPr>
    </w:p>
    <w:p w:rsidR="00A93C65" w:rsidRPr="00C7250D" w:rsidRDefault="00A93C65" w:rsidP="00A81B96">
      <w:pPr>
        <w:tabs>
          <w:tab w:val="left" w:pos="270"/>
        </w:tabs>
        <w:spacing w:after="0" w:line="240" w:lineRule="auto"/>
        <w:jc w:val="right"/>
        <w:rPr>
          <w:rFonts w:asciiTheme="majorBidi" w:hAnsiTheme="majorBidi" w:cstheme="majorBidi"/>
          <w:b/>
          <w:bCs/>
          <w:sz w:val="28"/>
          <w:szCs w:val="28"/>
          <w:rtl/>
          <w:lang w:val="af-ZA" w:bidi="ar-IQ"/>
        </w:rPr>
      </w:pPr>
      <w:r w:rsidRPr="00C7250D">
        <w:rPr>
          <w:rFonts w:asciiTheme="majorBidi" w:hAnsiTheme="majorBidi" w:cstheme="majorBidi"/>
          <w:b/>
          <w:bCs/>
          <w:sz w:val="28"/>
          <w:szCs w:val="28"/>
          <w:lang w:val="af-ZA" w:bidi="ar-IQ"/>
        </w:rPr>
        <w:t>Abstract</w:t>
      </w:r>
    </w:p>
    <w:p w:rsidR="00A93C65" w:rsidRPr="00C7250D" w:rsidRDefault="00A93C65" w:rsidP="00A81B96">
      <w:pPr>
        <w:tabs>
          <w:tab w:val="left" w:pos="270"/>
        </w:tabs>
        <w:bidi w:val="0"/>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lang w:val="af-ZA" w:bidi="ar-IQ"/>
        </w:rPr>
        <w:t xml:space="preserve">        The idea of ​​the research on the difference of legal jurisprudence is summarized in giving an accurate and appropriate description of national nationality, and the attempt of some of the jurisprudence to give a special description on it as it is the description that allows room for the individual's will to enjoy rights and duties and to make way for individuals to challenge decisions issued regarding nationality, while the other opinion added  The general description of nationality on the grounds that it relates to the sovereignty of the state without giving the will of the individual any role.</w:t>
      </w:r>
    </w:p>
    <w:p w:rsidR="00A93C65" w:rsidRPr="00C7250D" w:rsidRDefault="00A93C65" w:rsidP="00A81B96">
      <w:pPr>
        <w:tabs>
          <w:tab w:val="left" w:pos="270"/>
        </w:tabs>
        <w:bidi w:val="0"/>
        <w:spacing w:after="0" w:line="240" w:lineRule="auto"/>
        <w:jc w:val="both"/>
        <w:rPr>
          <w:rFonts w:asciiTheme="majorBidi" w:hAnsiTheme="majorBidi" w:cstheme="majorBidi"/>
          <w:sz w:val="28"/>
          <w:szCs w:val="28"/>
          <w:lang w:val="af-ZA" w:bidi="ar-IQ"/>
        </w:rPr>
      </w:pPr>
      <w:r w:rsidRPr="00C7250D">
        <w:rPr>
          <w:rFonts w:asciiTheme="majorBidi" w:hAnsiTheme="majorBidi" w:cstheme="majorBidi"/>
          <w:sz w:val="28"/>
          <w:szCs w:val="28"/>
          <w:rtl/>
          <w:lang w:val="af-ZA" w:bidi="ar-IQ"/>
        </w:rPr>
        <w:t xml:space="preserve">     </w:t>
      </w:r>
      <w:r w:rsidRPr="00C7250D">
        <w:rPr>
          <w:rFonts w:asciiTheme="majorBidi" w:hAnsiTheme="majorBidi" w:cstheme="majorBidi"/>
          <w:sz w:val="28"/>
          <w:szCs w:val="28"/>
          <w:lang w:val="af-ZA" w:bidi="ar-IQ"/>
        </w:rPr>
        <w:t xml:space="preserve"> On the other hand, an opinion emerged saying that nationality falls within the branches of mixed law as a mixture between public and private law, as well as the opinion that it is an independent law by itself, because it is characterized by the characteristics of  set it apart from other descriptions; Because it is linked to independent legislation, but it has not yet been included under any known division of the rules of law, and with the intensification of the advanced doctrinal dispute, many countries of the world have tended to grant what is known as investment citizenship at the will of the individual after making the conditions for granting investment citizenship easy to achieve the maximum material benefit</w:t>
      </w:r>
      <w:r w:rsidRPr="00C7250D">
        <w:rPr>
          <w:rFonts w:asciiTheme="majorBidi" w:hAnsiTheme="majorBidi" w:cstheme="majorBidi"/>
          <w:sz w:val="28"/>
          <w:szCs w:val="28"/>
          <w:rtl/>
          <w:lang w:val="af-ZA" w:bidi="ar-IQ"/>
        </w:rPr>
        <w:t>.</w:t>
      </w:r>
    </w:p>
    <w:p w:rsidR="00A93C65" w:rsidRPr="00C7250D" w:rsidRDefault="00A93C65" w:rsidP="00A81B96">
      <w:pPr>
        <w:tabs>
          <w:tab w:val="left" w:pos="270"/>
        </w:tabs>
        <w:bidi w:val="0"/>
        <w:spacing w:after="0" w:line="240" w:lineRule="auto"/>
        <w:jc w:val="both"/>
        <w:rPr>
          <w:rFonts w:asciiTheme="majorBidi" w:hAnsiTheme="majorBidi" w:cstheme="majorBidi"/>
          <w:sz w:val="28"/>
          <w:szCs w:val="28"/>
          <w:rtl/>
          <w:lang w:val="af-ZA" w:bidi="ar-IQ"/>
        </w:rPr>
      </w:pPr>
      <w:r w:rsidRPr="00C7250D">
        <w:rPr>
          <w:rFonts w:asciiTheme="majorBidi" w:hAnsiTheme="majorBidi" w:cstheme="majorBidi"/>
          <w:sz w:val="28"/>
          <w:szCs w:val="28"/>
          <w:rtl/>
          <w:lang w:val="af-ZA" w:bidi="ar-IQ"/>
        </w:rPr>
        <w:t xml:space="preserve">       </w:t>
      </w:r>
      <w:r w:rsidRPr="00C7250D">
        <w:rPr>
          <w:rFonts w:asciiTheme="majorBidi" w:hAnsiTheme="majorBidi" w:cstheme="majorBidi"/>
          <w:sz w:val="28"/>
          <w:szCs w:val="28"/>
          <w:lang w:val="af-ZA" w:bidi="ar-IQ"/>
        </w:rPr>
        <w:t>We believe that the correct opinion is to consider nationality as a system of private law; This is because the solutions of international organization tend to strengthen the position of the individual, to renounce the state of isolation and establish cooperation in international relations, especially after the development that the world has witnessed in the means of communication and scientific discoveries. It is called investment citizenship</w:t>
      </w:r>
      <w:r w:rsidRPr="00C7250D">
        <w:rPr>
          <w:rFonts w:asciiTheme="majorBidi" w:hAnsiTheme="majorBidi" w:cstheme="majorBidi"/>
          <w:sz w:val="28"/>
          <w:szCs w:val="28"/>
          <w:rtl/>
          <w:lang w:val="af-ZA" w:bidi="ar-IQ"/>
        </w:rPr>
        <w:t>.</w:t>
      </w:r>
    </w:p>
    <w:p w:rsidR="00A93C65" w:rsidRPr="00C7250D" w:rsidRDefault="00A93C65" w:rsidP="00A81B96">
      <w:pPr>
        <w:tabs>
          <w:tab w:val="left" w:pos="270"/>
        </w:tabs>
        <w:bidi w:val="0"/>
        <w:spacing w:after="0" w:line="240" w:lineRule="auto"/>
        <w:jc w:val="both"/>
        <w:rPr>
          <w:rFonts w:asciiTheme="majorBidi" w:hAnsiTheme="majorBidi" w:cstheme="majorBidi"/>
          <w:sz w:val="28"/>
          <w:szCs w:val="28"/>
          <w:rtl/>
          <w:lang w:val="af-ZA" w:bidi="ar-IQ"/>
        </w:rPr>
      </w:pPr>
    </w:p>
    <w:p w:rsidR="00A93C65" w:rsidRPr="00C7250D" w:rsidRDefault="00A93C65" w:rsidP="00A81B96">
      <w:pPr>
        <w:tabs>
          <w:tab w:val="left" w:pos="270"/>
        </w:tabs>
        <w:bidi w:val="0"/>
        <w:spacing w:after="0" w:line="240" w:lineRule="auto"/>
        <w:jc w:val="both"/>
        <w:rPr>
          <w:rFonts w:asciiTheme="majorBidi" w:hAnsiTheme="majorBidi" w:cstheme="majorBidi"/>
          <w:sz w:val="28"/>
          <w:szCs w:val="28"/>
          <w:rtl/>
          <w:lang w:val="af-ZA" w:bidi="ar-IQ"/>
        </w:rPr>
      </w:pPr>
    </w:p>
    <w:p w:rsidR="00816FE1" w:rsidRPr="00C7250D" w:rsidRDefault="00816FE1" w:rsidP="00A81B96">
      <w:pPr>
        <w:tabs>
          <w:tab w:val="left" w:pos="270"/>
        </w:tabs>
        <w:spacing w:after="0" w:line="240" w:lineRule="auto"/>
        <w:rPr>
          <w:rFonts w:asciiTheme="majorBidi" w:hAnsiTheme="majorBidi" w:cstheme="majorBidi"/>
          <w:sz w:val="28"/>
          <w:szCs w:val="28"/>
          <w:rtl/>
          <w:lang w:bidi="ar-IQ"/>
        </w:rPr>
      </w:pPr>
    </w:p>
    <w:sectPr w:rsidR="00816FE1" w:rsidRPr="00C7250D" w:rsidSect="00C43FD6">
      <w:headerReference w:type="even" r:id="rId32"/>
      <w:headerReference w:type="default" r:id="rId33"/>
      <w:footerReference w:type="even" r:id="rId34"/>
      <w:footerReference w:type="default" r:id="rId35"/>
      <w:footnotePr>
        <w:numRestart w:val="eachPage"/>
      </w:footnotePr>
      <w:endnotePr>
        <w:numFmt w:val="decimal"/>
      </w:endnotePr>
      <w:pgSz w:w="11906" w:h="16838"/>
      <w:pgMar w:top="1440" w:right="1556" w:bottom="1440" w:left="1350" w:header="708" w:footer="48" w:gutter="0"/>
      <w:pgNumType w:start="45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3D" w:rsidRDefault="00B8343D" w:rsidP="00384B31">
      <w:pPr>
        <w:spacing w:after="0" w:line="240" w:lineRule="auto"/>
      </w:pPr>
      <w:r>
        <w:separator/>
      </w:r>
    </w:p>
  </w:endnote>
  <w:endnote w:type="continuationSeparator" w:id="0">
    <w:p w:rsidR="00B8343D" w:rsidRDefault="00B8343D"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6"/>
    </w:pPr>
  </w:p>
  <w:p w:rsidR="00C7250D" w:rsidRDefault="00C7250D"/>
  <w:p w:rsidR="00C7250D" w:rsidRDefault="00C72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C7250D">
      <w:tc>
        <w:tcPr>
          <w:tcW w:w="4500" w:type="pct"/>
          <w:tcBorders>
            <w:top w:val="single" w:sz="4" w:space="0" w:color="000000" w:themeColor="text1"/>
          </w:tcBorders>
        </w:tcPr>
        <w:p w:rsidR="00C7250D" w:rsidRPr="007305AE" w:rsidRDefault="00C7250D"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C7250D" w:rsidRPr="0008238F" w:rsidRDefault="00C7250D"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3237AE" w:rsidRPr="003237AE">
            <w:rPr>
              <w:rFonts w:asciiTheme="majorBidi" w:hAnsiTheme="majorBidi" w:cstheme="majorBidi"/>
              <w:b/>
              <w:bCs/>
              <w:noProof/>
              <w:color w:val="FFFFFF" w:themeColor="background1"/>
              <w:sz w:val="28"/>
              <w:szCs w:val="28"/>
              <w:rtl/>
              <w:lang w:val="ar-SA"/>
            </w:rPr>
            <w:t>491</w:t>
          </w:r>
          <w:r w:rsidRPr="0008238F">
            <w:rPr>
              <w:rFonts w:asciiTheme="majorBidi" w:hAnsiTheme="majorBidi" w:cstheme="majorBidi"/>
              <w:b/>
              <w:bCs/>
              <w:color w:val="FFFFFF" w:themeColor="background1"/>
              <w:sz w:val="28"/>
              <w:szCs w:val="28"/>
            </w:rPr>
            <w:fldChar w:fldCharType="end"/>
          </w:r>
        </w:p>
      </w:tc>
    </w:tr>
  </w:tbl>
  <w:p w:rsidR="00C7250D" w:rsidRDefault="00C7250D">
    <w:pPr>
      <w:pStyle w:val="a6"/>
    </w:pPr>
  </w:p>
  <w:p w:rsidR="00C7250D" w:rsidRDefault="00C7250D"/>
  <w:p w:rsidR="00C7250D" w:rsidRDefault="00C725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3D" w:rsidRDefault="00B8343D" w:rsidP="00384B31">
      <w:pPr>
        <w:spacing w:after="0" w:line="240" w:lineRule="auto"/>
      </w:pPr>
      <w:r>
        <w:separator/>
      </w:r>
    </w:p>
  </w:footnote>
  <w:footnote w:type="continuationSeparator" w:id="0">
    <w:p w:rsidR="00B8343D" w:rsidRDefault="00B8343D" w:rsidP="00384B31">
      <w:pPr>
        <w:spacing w:after="0" w:line="240" w:lineRule="auto"/>
      </w:pPr>
      <w:r>
        <w:continuationSeparator/>
      </w:r>
    </w:p>
  </w:footnote>
  <w:footnote w:id="1">
    <w:p w:rsidR="00C7250D" w:rsidRDefault="00C7250D" w:rsidP="00C7250D">
      <w:pPr>
        <w:pStyle w:val="a3"/>
        <w:rPr>
          <w:lang w:bidi="ar-IQ"/>
        </w:rPr>
      </w:pPr>
    </w:p>
  </w:footnote>
  <w:footnote w:id="2">
    <w:p w:rsidR="00C7250D" w:rsidRPr="00097DCB" w:rsidRDefault="00C7250D" w:rsidP="00C7250D">
      <w:pPr>
        <w:pStyle w:val="a3"/>
        <w:rPr>
          <w:sz w:val="24"/>
          <w:szCs w:val="24"/>
        </w:rPr>
      </w:pPr>
      <w:r w:rsidRPr="00097DCB">
        <w:rPr>
          <w:rFonts w:hint="cs"/>
          <w:sz w:val="24"/>
          <w:szCs w:val="24"/>
          <w:rtl/>
        </w:rPr>
        <w:t>.</w:t>
      </w:r>
    </w:p>
  </w:footnote>
  <w:footnote w:id="3">
    <w:p w:rsidR="00C7250D" w:rsidRPr="00097DCB" w:rsidRDefault="00C7250D" w:rsidP="00C7250D">
      <w:pPr>
        <w:pStyle w:val="a3"/>
        <w:rPr>
          <w:sz w:val="24"/>
          <w:szCs w:val="24"/>
        </w:rPr>
      </w:pPr>
    </w:p>
  </w:footnote>
  <w:footnote w:id="4">
    <w:p w:rsidR="00C7250D" w:rsidRPr="00097DCB" w:rsidRDefault="00C7250D" w:rsidP="00C7250D">
      <w:pPr>
        <w:pStyle w:val="a3"/>
        <w:rPr>
          <w:sz w:val="24"/>
          <w:szCs w:val="24"/>
        </w:rPr>
      </w:pPr>
    </w:p>
  </w:footnote>
  <w:footnote w:id="5">
    <w:p w:rsidR="00C7250D" w:rsidRPr="00013EC4" w:rsidRDefault="00C7250D" w:rsidP="00C7250D">
      <w:pPr>
        <w:pStyle w:val="a3"/>
        <w:jc w:val="both"/>
        <w:rPr>
          <w:sz w:val="24"/>
          <w:szCs w:val="24"/>
        </w:rPr>
      </w:pPr>
    </w:p>
  </w:footnote>
  <w:footnote w:id="6">
    <w:p w:rsidR="00C7250D" w:rsidRPr="00BD0F09" w:rsidRDefault="00C7250D" w:rsidP="00C7250D">
      <w:pPr>
        <w:pStyle w:val="a3"/>
        <w:jc w:val="both"/>
        <w:rPr>
          <w:sz w:val="24"/>
          <w:szCs w:val="24"/>
        </w:rPr>
      </w:pPr>
    </w:p>
  </w:footnote>
  <w:footnote w:id="7">
    <w:p w:rsidR="00C7250D" w:rsidRPr="00BD0F09" w:rsidRDefault="00C7250D" w:rsidP="00C7250D">
      <w:pPr>
        <w:pStyle w:val="a3"/>
        <w:jc w:val="both"/>
        <w:rPr>
          <w:sz w:val="24"/>
          <w:szCs w:val="24"/>
        </w:rPr>
      </w:pPr>
    </w:p>
  </w:footnote>
  <w:footnote w:id="8">
    <w:p w:rsidR="00C7250D" w:rsidRPr="00A43513" w:rsidRDefault="00C7250D" w:rsidP="00C7250D">
      <w:pPr>
        <w:pStyle w:val="a3"/>
        <w:jc w:val="both"/>
        <w:rPr>
          <w:sz w:val="24"/>
          <w:szCs w:val="24"/>
        </w:rPr>
      </w:pPr>
    </w:p>
  </w:footnote>
  <w:footnote w:id="9">
    <w:p w:rsidR="00C7250D" w:rsidRPr="00A43513" w:rsidRDefault="00C7250D" w:rsidP="00C7250D">
      <w:pPr>
        <w:pStyle w:val="a3"/>
        <w:jc w:val="both"/>
        <w:rPr>
          <w:sz w:val="24"/>
          <w:szCs w:val="24"/>
        </w:rPr>
      </w:pPr>
    </w:p>
  </w:footnote>
  <w:footnote w:id="10">
    <w:p w:rsidR="00C7250D" w:rsidRPr="00A43513" w:rsidRDefault="00C7250D" w:rsidP="00C7250D">
      <w:pPr>
        <w:pStyle w:val="a3"/>
        <w:jc w:val="both"/>
        <w:rPr>
          <w:sz w:val="24"/>
          <w:szCs w:val="24"/>
        </w:rPr>
      </w:pPr>
    </w:p>
  </w:footnote>
  <w:footnote w:id="11">
    <w:p w:rsidR="00C7250D" w:rsidRPr="00583BF4" w:rsidRDefault="00C7250D" w:rsidP="00C7250D">
      <w:pPr>
        <w:pStyle w:val="a3"/>
        <w:jc w:val="both"/>
        <w:rPr>
          <w:sz w:val="24"/>
          <w:szCs w:val="24"/>
        </w:rPr>
      </w:pPr>
    </w:p>
  </w:footnote>
  <w:footnote w:id="12">
    <w:p w:rsidR="00C7250D" w:rsidRPr="00D31BA6" w:rsidRDefault="00C7250D" w:rsidP="00C7250D">
      <w:pPr>
        <w:pStyle w:val="a3"/>
        <w:jc w:val="both"/>
        <w:rPr>
          <w:sz w:val="24"/>
          <w:szCs w:val="24"/>
        </w:rPr>
      </w:pPr>
    </w:p>
  </w:footnote>
  <w:footnote w:id="13">
    <w:p w:rsidR="00C7250D" w:rsidRPr="00D31BA6" w:rsidRDefault="00C7250D" w:rsidP="00C7250D">
      <w:pPr>
        <w:pStyle w:val="a3"/>
        <w:jc w:val="both"/>
        <w:rPr>
          <w:sz w:val="24"/>
          <w:szCs w:val="24"/>
        </w:rPr>
      </w:pPr>
    </w:p>
  </w:footnote>
  <w:footnote w:id="14">
    <w:p w:rsidR="00C7250D" w:rsidRPr="001A55BA" w:rsidRDefault="00C7250D" w:rsidP="00C7250D">
      <w:pPr>
        <w:pStyle w:val="a3"/>
        <w:jc w:val="both"/>
        <w:rPr>
          <w:sz w:val="24"/>
          <w:szCs w:val="24"/>
        </w:rPr>
      </w:pPr>
    </w:p>
  </w:footnote>
  <w:footnote w:id="15">
    <w:p w:rsidR="00C7250D" w:rsidRPr="00877FF8" w:rsidRDefault="00C7250D" w:rsidP="00C7250D">
      <w:pPr>
        <w:pStyle w:val="a3"/>
        <w:rPr>
          <w:sz w:val="24"/>
          <w:szCs w:val="24"/>
          <w:lang w:bidi="ar-IQ"/>
        </w:rPr>
      </w:pPr>
    </w:p>
  </w:footnote>
  <w:footnote w:id="16">
    <w:p w:rsidR="00C7250D" w:rsidRPr="00877FF8" w:rsidRDefault="00C7250D" w:rsidP="00C7250D">
      <w:pPr>
        <w:pStyle w:val="a3"/>
        <w:rPr>
          <w:sz w:val="24"/>
          <w:szCs w:val="24"/>
          <w:lang w:bidi="ar-IQ"/>
        </w:rPr>
      </w:pPr>
    </w:p>
  </w:footnote>
  <w:footnote w:id="17">
    <w:p w:rsidR="00C7250D" w:rsidRPr="00877FF8" w:rsidRDefault="00C7250D" w:rsidP="00C7250D">
      <w:pPr>
        <w:pStyle w:val="a3"/>
        <w:rPr>
          <w:sz w:val="24"/>
          <w:szCs w:val="24"/>
          <w:lang w:bidi="ar-IQ"/>
        </w:rPr>
      </w:pPr>
    </w:p>
  </w:footnote>
  <w:footnote w:id="18">
    <w:p w:rsidR="00C7250D" w:rsidRPr="00877FF8" w:rsidRDefault="00C7250D" w:rsidP="00C7250D">
      <w:pPr>
        <w:pStyle w:val="a3"/>
        <w:rPr>
          <w:sz w:val="24"/>
          <w:szCs w:val="24"/>
        </w:rPr>
      </w:pPr>
    </w:p>
  </w:footnote>
  <w:footnote w:id="19">
    <w:p w:rsidR="00C7250D" w:rsidRPr="009A23AB" w:rsidRDefault="00C7250D" w:rsidP="00C7250D">
      <w:pPr>
        <w:pStyle w:val="a3"/>
        <w:rPr>
          <w:sz w:val="24"/>
          <w:szCs w:val="24"/>
        </w:rPr>
      </w:pPr>
    </w:p>
  </w:footnote>
  <w:footnote w:id="20">
    <w:p w:rsidR="00C7250D" w:rsidRPr="009A23AB" w:rsidRDefault="00C7250D" w:rsidP="00C7250D">
      <w:pPr>
        <w:pStyle w:val="a3"/>
        <w:rPr>
          <w:sz w:val="24"/>
          <w:szCs w:val="24"/>
        </w:rPr>
      </w:pPr>
    </w:p>
  </w:footnote>
  <w:footnote w:id="21">
    <w:p w:rsidR="00C7250D" w:rsidRPr="009A23AB" w:rsidRDefault="00C7250D" w:rsidP="00C7250D">
      <w:pPr>
        <w:pStyle w:val="a3"/>
        <w:rPr>
          <w:sz w:val="24"/>
          <w:szCs w:val="24"/>
        </w:rPr>
      </w:pPr>
    </w:p>
  </w:footnote>
  <w:footnote w:id="22">
    <w:p w:rsidR="00C7250D" w:rsidRPr="006B4EBB" w:rsidRDefault="00C7250D" w:rsidP="00C7250D">
      <w:pPr>
        <w:pStyle w:val="a3"/>
        <w:rPr>
          <w:sz w:val="24"/>
          <w:szCs w:val="24"/>
        </w:rPr>
      </w:pPr>
    </w:p>
  </w:footnote>
  <w:footnote w:id="23">
    <w:p w:rsidR="00C7250D" w:rsidRPr="00371CF5" w:rsidRDefault="00C7250D" w:rsidP="00C7250D">
      <w:pPr>
        <w:pStyle w:val="a3"/>
        <w:jc w:val="both"/>
        <w:rPr>
          <w:sz w:val="24"/>
          <w:szCs w:val="24"/>
          <w:lang w:bidi="ar-IQ"/>
        </w:rPr>
      </w:pPr>
    </w:p>
  </w:footnote>
  <w:footnote w:id="24">
    <w:p w:rsidR="00C7250D" w:rsidRPr="006B4EBB" w:rsidRDefault="00C7250D" w:rsidP="00C7250D">
      <w:pPr>
        <w:pStyle w:val="a3"/>
        <w:jc w:val="both"/>
        <w:rPr>
          <w:sz w:val="24"/>
          <w:szCs w:val="24"/>
        </w:rPr>
      </w:pPr>
    </w:p>
  </w:footnote>
  <w:footnote w:id="25">
    <w:p w:rsidR="00C7250D" w:rsidRPr="00FD651B" w:rsidRDefault="00C7250D" w:rsidP="00C7250D">
      <w:pPr>
        <w:pStyle w:val="a3"/>
        <w:rPr>
          <w:sz w:val="24"/>
          <w:szCs w:val="24"/>
          <w:rtl/>
          <w:lang w:bidi="ar-IQ"/>
        </w:rPr>
      </w:pPr>
    </w:p>
    <w:p w:rsidR="00C7250D" w:rsidRDefault="00C7250D" w:rsidP="00C7250D">
      <w:pPr>
        <w:pStyle w:val="a3"/>
        <w:rPr>
          <w:lang w:bidi="ar-IQ"/>
        </w:rPr>
      </w:pPr>
    </w:p>
  </w:footnote>
  <w:footnote w:id="26">
    <w:p w:rsidR="00C7250D" w:rsidRPr="00C21BA7" w:rsidRDefault="00C7250D" w:rsidP="00C7250D">
      <w:pPr>
        <w:pStyle w:val="a3"/>
        <w:jc w:val="both"/>
        <w:rPr>
          <w:sz w:val="24"/>
          <w:szCs w:val="24"/>
          <w:rtl/>
          <w:lang w:bidi="ar-IQ"/>
        </w:rPr>
      </w:pPr>
    </w:p>
  </w:footnote>
  <w:footnote w:id="27">
    <w:p w:rsidR="00C7250D" w:rsidRPr="002B7E54" w:rsidRDefault="00C7250D" w:rsidP="00C7250D">
      <w:pPr>
        <w:pStyle w:val="a3"/>
        <w:jc w:val="both"/>
        <w:rPr>
          <w:sz w:val="24"/>
          <w:szCs w:val="24"/>
          <w:rtl/>
          <w:lang w:bidi="ar-IQ"/>
        </w:rPr>
      </w:pPr>
    </w:p>
  </w:footnote>
  <w:footnote w:id="28">
    <w:p w:rsidR="00C7250D" w:rsidRPr="009D59C5" w:rsidRDefault="00C7250D" w:rsidP="00C7250D">
      <w:pPr>
        <w:pStyle w:val="a3"/>
        <w:jc w:val="both"/>
        <w:rPr>
          <w:sz w:val="24"/>
          <w:szCs w:val="24"/>
          <w:lang w:bidi="ar-IQ"/>
        </w:rPr>
      </w:pPr>
    </w:p>
  </w:footnote>
  <w:footnote w:id="29">
    <w:p w:rsidR="00C7250D" w:rsidRPr="009D59C5" w:rsidRDefault="00C7250D" w:rsidP="00C7250D">
      <w:pPr>
        <w:pStyle w:val="a3"/>
        <w:jc w:val="both"/>
        <w:rPr>
          <w:sz w:val="24"/>
          <w:szCs w:val="24"/>
          <w:lang w:bidi="ar-IQ"/>
        </w:rPr>
      </w:pPr>
    </w:p>
  </w:footnote>
  <w:footnote w:id="30">
    <w:p w:rsidR="00C7250D" w:rsidRPr="009D59C5" w:rsidRDefault="00C7250D" w:rsidP="00C7250D">
      <w:pPr>
        <w:pStyle w:val="a3"/>
        <w:rPr>
          <w:sz w:val="24"/>
          <w:szCs w:val="24"/>
        </w:rPr>
      </w:pPr>
    </w:p>
  </w:footnote>
  <w:footnote w:id="31">
    <w:p w:rsidR="00C7250D" w:rsidRPr="009D59C5" w:rsidRDefault="00C7250D" w:rsidP="00C7250D">
      <w:pPr>
        <w:pStyle w:val="a3"/>
        <w:rPr>
          <w:sz w:val="24"/>
          <w:szCs w:val="24"/>
          <w:lang w:bidi="ar-IQ"/>
        </w:rPr>
      </w:pPr>
    </w:p>
  </w:footnote>
  <w:footnote w:id="32">
    <w:p w:rsidR="00C7250D" w:rsidRPr="002F57E4" w:rsidRDefault="00C7250D" w:rsidP="00C7250D">
      <w:pPr>
        <w:pStyle w:val="a3"/>
        <w:jc w:val="both"/>
        <w:rPr>
          <w:sz w:val="24"/>
          <w:szCs w:val="24"/>
          <w:lang w:bidi="ar-IQ"/>
        </w:rPr>
      </w:pPr>
    </w:p>
  </w:footnote>
  <w:footnote w:id="33">
    <w:p w:rsidR="00C7250D" w:rsidRPr="002F57E4" w:rsidRDefault="00C7250D" w:rsidP="00C7250D">
      <w:pPr>
        <w:pStyle w:val="a3"/>
        <w:jc w:val="both"/>
        <w:rPr>
          <w:sz w:val="24"/>
          <w:szCs w:val="24"/>
          <w:lang w:bidi="ar-IQ"/>
        </w:rPr>
      </w:pPr>
    </w:p>
  </w:footnote>
  <w:footnote w:id="34">
    <w:p w:rsidR="00C7250D" w:rsidRPr="0002285D" w:rsidRDefault="00C7250D" w:rsidP="00C7250D">
      <w:pPr>
        <w:pStyle w:val="a3"/>
        <w:jc w:val="both"/>
        <w:rPr>
          <w:sz w:val="24"/>
          <w:szCs w:val="24"/>
        </w:rPr>
      </w:pPr>
    </w:p>
  </w:footnote>
  <w:footnote w:id="35">
    <w:p w:rsidR="00C7250D" w:rsidRPr="0002285D" w:rsidRDefault="00C7250D" w:rsidP="00C7250D">
      <w:pPr>
        <w:pStyle w:val="a3"/>
        <w:jc w:val="both"/>
        <w:rPr>
          <w:sz w:val="24"/>
          <w:szCs w:val="24"/>
          <w:lang w:bidi="ar-IQ"/>
        </w:rPr>
      </w:pPr>
    </w:p>
  </w:footnote>
  <w:footnote w:id="36">
    <w:p w:rsidR="00C7250D" w:rsidRPr="00862F76" w:rsidRDefault="00C7250D" w:rsidP="00C7250D">
      <w:pPr>
        <w:pStyle w:val="a3"/>
        <w:jc w:val="both"/>
        <w:rPr>
          <w:sz w:val="24"/>
          <w:szCs w:val="24"/>
          <w:lang w:bidi="ar-IQ"/>
        </w:rPr>
      </w:pPr>
    </w:p>
  </w:footnote>
  <w:footnote w:id="37">
    <w:p w:rsidR="00C7250D" w:rsidRPr="00862F76" w:rsidRDefault="00C7250D" w:rsidP="00C7250D">
      <w:pPr>
        <w:pStyle w:val="a3"/>
        <w:jc w:val="both"/>
        <w:rPr>
          <w:sz w:val="24"/>
          <w:szCs w:val="24"/>
          <w:lang w:bidi="ar-IQ"/>
        </w:rPr>
      </w:pPr>
    </w:p>
  </w:footnote>
  <w:footnote w:id="38">
    <w:p w:rsidR="00C7250D" w:rsidRPr="0035513B" w:rsidRDefault="00C7250D" w:rsidP="00C7250D">
      <w:pPr>
        <w:pStyle w:val="a3"/>
        <w:rPr>
          <w:sz w:val="24"/>
          <w:szCs w:val="24"/>
          <w:lang w:bidi="ar-IQ"/>
        </w:rPr>
      </w:pPr>
    </w:p>
  </w:footnote>
  <w:footnote w:id="39">
    <w:p w:rsidR="00C7250D" w:rsidRPr="0035513B" w:rsidRDefault="00C7250D" w:rsidP="00C7250D">
      <w:pPr>
        <w:pStyle w:val="a3"/>
        <w:jc w:val="both"/>
        <w:rPr>
          <w:sz w:val="24"/>
          <w:szCs w:val="24"/>
          <w:lang w:bidi="ar-IQ"/>
        </w:rPr>
      </w:pPr>
    </w:p>
  </w:footnote>
  <w:footnote w:id="40">
    <w:p w:rsidR="00C7250D" w:rsidRPr="00CC12CE" w:rsidRDefault="00C7250D" w:rsidP="00C7250D">
      <w:pPr>
        <w:pStyle w:val="a3"/>
        <w:jc w:val="both"/>
        <w:rPr>
          <w:sz w:val="24"/>
          <w:szCs w:val="24"/>
          <w:lang w:bidi="ar-IQ"/>
        </w:rPr>
      </w:pPr>
    </w:p>
  </w:footnote>
  <w:footnote w:id="41">
    <w:p w:rsidR="00C7250D" w:rsidRPr="00CC12CE" w:rsidRDefault="00C7250D" w:rsidP="00C7250D">
      <w:pPr>
        <w:pStyle w:val="a3"/>
        <w:jc w:val="both"/>
        <w:rPr>
          <w:sz w:val="24"/>
          <w:szCs w:val="24"/>
          <w:lang w:bidi="ar-IQ"/>
        </w:rPr>
      </w:pPr>
    </w:p>
  </w:footnote>
  <w:footnote w:id="42">
    <w:p w:rsidR="00C7250D" w:rsidRPr="002B2136" w:rsidRDefault="00C7250D" w:rsidP="00C7250D">
      <w:pPr>
        <w:pStyle w:val="a3"/>
        <w:jc w:val="both"/>
        <w:rPr>
          <w:sz w:val="24"/>
          <w:szCs w:val="24"/>
        </w:rPr>
      </w:pPr>
    </w:p>
  </w:footnote>
  <w:footnote w:id="43">
    <w:p w:rsidR="00C7250D" w:rsidRPr="002B2136" w:rsidRDefault="00C7250D" w:rsidP="00C7250D">
      <w:pPr>
        <w:pStyle w:val="a3"/>
        <w:jc w:val="both"/>
        <w:rPr>
          <w:sz w:val="24"/>
          <w:szCs w:val="24"/>
          <w:rtl/>
          <w:lang w:bidi="ar-IQ"/>
        </w:rPr>
      </w:pPr>
    </w:p>
  </w:footnote>
  <w:footnote w:id="44">
    <w:p w:rsidR="00C7250D" w:rsidRPr="002B2136" w:rsidRDefault="00C7250D" w:rsidP="00C7250D">
      <w:pPr>
        <w:pStyle w:val="a3"/>
        <w:jc w:val="both"/>
        <w:rPr>
          <w:sz w:val="24"/>
          <w:szCs w:val="24"/>
        </w:rPr>
      </w:pPr>
    </w:p>
  </w:footnote>
  <w:footnote w:id="45">
    <w:p w:rsidR="00C7250D" w:rsidRPr="0051499B" w:rsidRDefault="00C7250D" w:rsidP="00C7250D">
      <w:pPr>
        <w:pStyle w:val="a3"/>
        <w:rPr>
          <w:sz w:val="24"/>
          <w:szCs w:val="24"/>
        </w:rPr>
      </w:pPr>
    </w:p>
  </w:footnote>
  <w:footnote w:id="46">
    <w:p w:rsidR="00C7250D" w:rsidRPr="0051499B" w:rsidRDefault="00C7250D" w:rsidP="00C7250D">
      <w:pPr>
        <w:pStyle w:val="a3"/>
        <w:jc w:val="both"/>
        <w:rPr>
          <w:sz w:val="24"/>
          <w:szCs w:val="24"/>
          <w:rtl/>
        </w:rPr>
      </w:pPr>
    </w:p>
  </w:footnote>
  <w:footnote w:id="47">
    <w:p w:rsidR="00C7250D" w:rsidRPr="00077F53" w:rsidRDefault="00C7250D" w:rsidP="00C7250D">
      <w:pPr>
        <w:pStyle w:val="a3"/>
        <w:jc w:val="both"/>
        <w:rPr>
          <w:sz w:val="24"/>
          <w:szCs w:val="24"/>
        </w:rPr>
      </w:pPr>
    </w:p>
  </w:footnote>
  <w:footnote w:id="48">
    <w:p w:rsidR="00C7250D" w:rsidRPr="00077F53" w:rsidRDefault="00C7250D" w:rsidP="00C7250D">
      <w:pPr>
        <w:pStyle w:val="a3"/>
        <w:jc w:val="both"/>
        <w:rPr>
          <w:sz w:val="24"/>
          <w:szCs w:val="24"/>
        </w:rPr>
      </w:pPr>
    </w:p>
  </w:footnote>
  <w:footnote w:id="49">
    <w:p w:rsidR="00C7250D" w:rsidRPr="00365EFE" w:rsidRDefault="00C7250D" w:rsidP="00C7250D">
      <w:pPr>
        <w:pStyle w:val="a3"/>
        <w:jc w:val="both"/>
        <w:rPr>
          <w:sz w:val="24"/>
          <w:szCs w:val="24"/>
        </w:rPr>
      </w:pPr>
    </w:p>
  </w:footnote>
  <w:footnote w:id="50">
    <w:p w:rsidR="00C7250D" w:rsidRPr="00703EF0" w:rsidRDefault="00C7250D" w:rsidP="00C7250D">
      <w:pPr>
        <w:pStyle w:val="a3"/>
        <w:jc w:val="both"/>
        <w:rPr>
          <w:sz w:val="24"/>
          <w:szCs w:val="24"/>
        </w:rPr>
      </w:pPr>
    </w:p>
  </w:footnote>
  <w:footnote w:id="51">
    <w:p w:rsidR="00C7250D" w:rsidRPr="00703EF0" w:rsidRDefault="00C7250D" w:rsidP="00C7250D">
      <w:pPr>
        <w:pStyle w:val="a3"/>
        <w:jc w:val="both"/>
        <w:rPr>
          <w:sz w:val="24"/>
          <w:szCs w:val="24"/>
          <w:lang w:bidi="ar-IQ"/>
        </w:rPr>
      </w:pPr>
    </w:p>
  </w:footnote>
  <w:footnote w:id="52">
    <w:p w:rsidR="00C7250D" w:rsidRPr="003648D8" w:rsidRDefault="00C7250D" w:rsidP="00C7250D">
      <w:pPr>
        <w:pStyle w:val="a3"/>
        <w:jc w:val="both"/>
        <w:rPr>
          <w:sz w:val="24"/>
          <w:szCs w:val="24"/>
          <w:lang w:bidi="ar-IQ"/>
        </w:rPr>
      </w:pPr>
    </w:p>
  </w:footnote>
  <w:footnote w:id="53">
    <w:p w:rsidR="00C7250D" w:rsidRPr="008728D7" w:rsidRDefault="00C7250D" w:rsidP="00C7250D">
      <w:pPr>
        <w:pStyle w:val="a3"/>
        <w:jc w:val="both"/>
        <w:rPr>
          <w:sz w:val="24"/>
          <w:szCs w:val="24"/>
          <w:lang w:bidi="ar-IQ"/>
        </w:rPr>
      </w:pPr>
    </w:p>
  </w:footnote>
  <w:footnote w:id="54">
    <w:p w:rsidR="00C7250D" w:rsidRPr="008B15AD" w:rsidRDefault="00C7250D" w:rsidP="00C7250D">
      <w:pPr>
        <w:pStyle w:val="a3"/>
        <w:jc w:val="both"/>
        <w:rPr>
          <w:sz w:val="24"/>
          <w:szCs w:val="24"/>
        </w:rPr>
      </w:pPr>
    </w:p>
  </w:footnote>
  <w:footnote w:id="55">
    <w:p w:rsidR="00C7250D" w:rsidRPr="00385D26" w:rsidRDefault="00C7250D" w:rsidP="00C7250D">
      <w:pPr>
        <w:pStyle w:val="a3"/>
        <w:jc w:val="both"/>
        <w:rPr>
          <w:sz w:val="24"/>
          <w:szCs w:val="24"/>
          <w:rtl/>
          <w:lang w:bidi="ar-IQ"/>
        </w:rPr>
      </w:pPr>
    </w:p>
  </w:footnote>
  <w:footnote w:id="56">
    <w:p w:rsidR="00C7250D" w:rsidRPr="00200E11" w:rsidRDefault="00C7250D" w:rsidP="00C7250D">
      <w:pPr>
        <w:pStyle w:val="a3"/>
        <w:jc w:val="both"/>
        <w:rPr>
          <w:sz w:val="24"/>
          <w:szCs w:val="24"/>
        </w:rPr>
      </w:pPr>
    </w:p>
    <w:p w:rsidR="00C7250D" w:rsidRDefault="00C7250D" w:rsidP="00C7250D">
      <w:pPr>
        <w:pStyle w:val="a3"/>
        <w:bidi w:val="0"/>
        <w:rPr>
          <w:lang w:bidi="ar-IQ"/>
        </w:rPr>
      </w:pPr>
    </w:p>
  </w:footnote>
  <w:footnote w:id="57">
    <w:p w:rsidR="00C7250D" w:rsidRPr="00193317" w:rsidRDefault="00C7250D" w:rsidP="00C7250D">
      <w:pPr>
        <w:pStyle w:val="a3"/>
        <w:bidi w:val="0"/>
        <w:jc w:val="both"/>
        <w:rPr>
          <w:sz w:val="24"/>
          <w:szCs w:val="24"/>
          <w:lang w:bidi="ar-IQ"/>
        </w:rPr>
      </w:pPr>
    </w:p>
  </w:footnote>
  <w:footnote w:id="58">
    <w:p w:rsidR="00C7250D" w:rsidRPr="00193317" w:rsidRDefault="00C7250D" w:rsidP="00C7250D">
      <w:pPr>
        <w:pStyle w:val="a3"/>
        <w:jc w:val="both"/>
        <w:rPr>
          <w:sz w:val="24"/>
          <w:szCs w:val="24"/>
        </w:rPr>
      </w:pPr>
    </w:p>
  </w:footnote>
  <w:footnote w:id="59">
    <w:p w:rsidR="00C7250D" w:rsidRPr="003C101D" w:rsidRDefault="00C7250D" w:rsidP="00C7250D">
      <w:pPr>
        <w:pStyle w:val="a3"/>
        <w:bidi w:val="0"/>
        <w:jc w:val="both"/>
        <w:rPr>
          <w:sz w:val="24"/>
          <w:szCs w:val="24"/>
          <w:lang w:bidi="ar-IQ"/>
        </w:rPr>
      </w:pPr>
    </w:p>
  </w:footnote>
  <w:footnote w:id="60">
    <w:p w:rsidR="00C7250D" w:rsidRPr="00DF0580" w:rsidRDefault="00C7250D" w:rsidP="00C7250D">
      <w:pPr>
        <w:pStyle w:val="a3"/>
        <w:jc w:val="both"/>
        <w:rPr>
          <w:sz w:val="24"/>
          <w:szCs w:val="24"/>
        </w:rPr>
      </w:pPr>
    </w:p>
  </w:footnote>
  <w:footnote w:id="61">
    <w:p w:rsidR="00C7250D" w:rsidRPr="00D664B3" w:rsidRDefault="00C7250D" w:rsidP="00C7250D">
      <w:pPr>
        <w:pStyle w:val="a3"/>
        <w:jc w:val="both"/>
        <w:rPr>
          <w:sz w:val="24"/>
          <w:szCs w:val="24"/>
          <w:lang w:bidi="ar-KW"/>
        </w:rPr>
      </w:pPr>
    </w:p>
  </w:footnote>
  <w:footnote w:id="62">
    <w:p w:rsidR="00C7250D" w:rsidRPr="00132428" w:rsidRDefault="00C7250D" w:rsidP="00C7250D">
      <w:pPr>
        <w:pStyle w:val="a3"/>
        <w:jc w:val="both"/>
        <w:rPr>
          <w:sz w:val="24"/>
          <w:szCs w:val="24"/>
          <w:lang w:bidi="ar-IQ"/>
        </w:rPr>
      </w:pPr>
    </w:p>
  </w:footnote>
  <w:footnote w:id="63">
    <w:p w:rsidR="00C7250D" w:rsidRPr="009F246A" w:rsidRDefault="00C7250D" w:rsidP="00C7250D">
      <w:pPr>
        <w:pStyle w:val="a3"/>
        <w:jc w:val="both"/>
        <w:rPr>
          <w:sz w:val="24"/>
          <w:szCs w:val="24"/>
          <w:rtl/>
          <w:lang w:bidi="ar-IQ"/>
        </w:rPr>
      </w:pPr>
    </w:p>
  </w:footnote>
  <w:footnote w:id="64">
    <w:p w:rsidR="00C7250D" w:rsidRPr="00C95F6E" w:rsidRDefault="00C7250D" w:rsidP="00C7250D">
      <w:pPr>
        <w:pStyle w:val="a3"/>
        <w:bidi w:val="0"/>
        <w:rPr>
          <w:sz w:val="24"/>
          <w:szCs w:val="24"/>
          <w:lang w:bidi="ar-EG"/>
        </w:rPr>
      </w:pPr>
    </w:p>
  </w:footnote>
  <w:footnote w:id="65">
    <w:p w:rsidR="00C7250D" w:rsidRPr="00671508" w:rsidRDefault="00C7250D" w:rsidP="00C7250D">
      <w:pPr>
        <w:pStyle w:val="a3"/>
        <w:bidi w:val="0"/>
        <w:rPr>
          <w:sz w:val="24"/>
          <w:szCs w:val="24"/>
          <w:lang w:bidi="ar-IQ"/>
        </w:rPr>
      </w:pPr>
    </w:p>
  </w:footnote>
  <w:footnote w:id="66">
    <w:p w:rsidR="00C7250D" w:rsidRPr="00671508" w:rsidRDefault="00C7250D" w:rsidP="00C7250D">
      <w:pPr>
        <w:pStyle w:val="a3"/>
        <w:bidi w:val="0"/>
        <w:rPr>
          <w:sz w:val="24"/>
          <w:szCs w:val="24"/>
        </w:rPr>
      </w:pPr>
    </w:p>
  </w:footnote>
  <w:footnote w:id="67">
    <w:p w:rsidR="00C7250D" w:rsidRPr="00DD1A50" w:rsidRDefault="00C7250D" w:rsidP="00C7250D">
      <w:pPr>
        <w:pStyle w:val="a3"/>
        <w:bidi w:val="0"/>
        <w:rPr>
          <w:sz w:val="24"/>
          <w:szCs w:val="24"/>
        </w:rPr>
      </w:pPr>
    </w:p>
  </w:footnote>
  <w:footnote w:id="68">
    <w:p w:rsidR="00C7250D" w:rsidRPr="00DD1A50" w:rsidRDefault="00C7250D" w:rsidP="00C7250D">
      <w:pPr>
        <w:pStyle w:val="a3"/>
        <w:bidi w:val="0"/>
        <w:rPr>
          <w:sz w:val="24"/>
          <w:szCs w:val="24"/>
          <w:lang w:bidi="ar-IQ"/>
        </w:rPr>
      </w:pPr>
    </w:p>
  </w:footnote>
  <w:footnote w:id="69">
    <w:p w:rsidR="00C7250D" w:rsidRPr="00AB69B0" w:rsidRDefault="00C7250D" w:rsidP="00C7250D">
      <w:pPr>
        <w:pStyle w:val="a3"/>
        <w:jc w:val="both"/>
        <w:rPr>
          <w:sz w:val="24"/>
          <w:szCs w:val="24"/>
          <w:rtl/>
        </w:rPr>
      </w:pPr>
      <w:r w:rsidRPr="00AB69B0">
        <w:rPr>
          <w:rFonts w:hint="cs"/>
          <w:sz w:val="24"/>
          <w:szCs w:val="24"/>
          <w:rtl/>
        </w:rPr>
        <w:t xml:space="preserve"> </w:t>
      </w:r>
      <w:r w:rsidRPr="00AB69B0">
        <w:rPr>
          <w:sz w:val="24"/>
          <w:szCs w:val="24"/>
        </w:rPr>
        <w:t xml:space="preserve"> </w:t>
      </w:r>
    </w:p>
  </w:footnote>
  <w:footnote w:id="70">
    <w:p w:rsidR="00C7250D" w:rsidRPr="00D84218" w:rsidRDefault="00C7250D" w:rsidP="00C7250D">
      <w:pPr>
        <w:pStyle w:val="a3"/>
        <w:rPr>
          <w:rStyle w:val="a4"/>
          <w:sz w:val="24"/>
          <w:szCs w:val="24"/>
        </w:rPr>
      </w:pPr>
      <w:r w:rsidRPr="00AB69B0">
        <w:rPr>
          <w:sz w:val="24"/>
          <w:szCs w:val="24"/>
        </w:rPr>
        <w:t xml:space="preserve">                      </w:t>
      </w:r>
    </w:p>
  </w:footnote>
  <w:footnote w:id="71">
    <w:p w:rsidR="00C7250D" w:rsidRPr="00AB38B2" w:rsidRDefault="00C7250D" w:rsidP="00C7250D">
      <w:pPr>
        <w:pStyle w:val="a3"/>
        <w:jc w:val="both"/>
        <w:rPr>
          <w:sz w:val="24"/>
          <w:szCs w:val="24"/>
          <w:lang w:bidi="ar-IQ"/>
        </w:rPr>
      </w:pPr>
    </w:p>
  </w:footnote>
  <w:footnote w:id="72">
    <w:p w:rsidR="00C7250D" w:rsidRPr="005C4DE8" w:rsidRDefault="00C7250D" w:rsidP="00C7250D">
      <w:pPr>
        <w:pStyle w:val="a3"/>
        <w:jc w:val="both"/>
        <w:rPr>
          <w:sz w:val="24"/>
          <w:szCs w:val="24"/>
          <w:rtl/>
        </w:rPr>
      </w:pPr>
    </w:p>
  </w:footnote>
  <w:footnote w:id="73">
    <w:p w:rsidR="00C7250D" w:rsidRPr="005C4DE8" w:rsidRDefault="00C7250D" w:rsidP="00C7250D">
      <w:pPr>
        <w:pStyle w:val="a3"/>
        <w:jc w:val="both"/>
        <w:rPr>
          <w:sz w:val="24"/>
          <w:szCs w:val="24"/>
        </w:rPr>
      </w:pPr>
    </w:p>
  </w:footnote>
  <w:footnote w:id="74">
    <w:p w:rsidR="00C7250D" w:rsidRPr="00356920" w:rsidRDefault="00C7250D" w:rsidP="00C7250D">
      <w:pPr>
        <w:pStyle w:val="a3"/>
        <w:bidi w:val="0"/>
        <w:jc w:val="both"/>
        <w:rPr>
          <w:sz w:val="24"/>
          <w:szCs w:val="24"/>
          <w:lang w:bidi="ar-IQ"/>
        </w:rPr>
      </w:pPr>
    </w:p>
    <w:p w:rsidR="00C7250D" w:rsidRDefault="00C7250D" w:rsidP="00C7250D">
      <w:pPr>
        <w:pStyle w:val="a3"/>
        <w:rPr>
          <w:rtl/>
          <w:lang w:bidi="ar-KW"/>
        </w:rPr>
      </w:pPr>
    </w:p>
  </w:footnote>
  <w:footnote w:id="75">
    <w:p w:rsidR="00C7250D" w:rsidRPr="00E97966" w:rsidRDefault="00C7250D" w:rsidP="00C7250D">
      <w:pPr>
        <w:pStyle w:val="a3"/>
        <w:jc w:val="both"/>
        <w:rPr>
          <w:sz w:val="24"/>
          <w:szCs w:val="24"/>
          <w:lang w:bidi="ar-IQ"/>
        </w:rPr>
      </w:pPr>
    </w:p>
    <w:p w:rsidR="00C7250D" w:rsidRPr="008610E6" w:rsidRDefault="00C7250D" w:rsidP="00C7250D">
      <w:pPr>
        <w:pStyle w:val="a3"/>
        <w:bidi w:val="0"/>
        <w:rPr>
          <w:rtl/>
        </w:rPr>
      </w:pPr>
    </w:p>
  </w:footnote>
  <w:footnote w:id="76">
    <w:p w:rsidR="00C7250D" w:rsidRPr="00E97966" w:rsidRDefault="00C7250D" w:rsidP="00C7250D">
      <w:pPr>
        <w:pStyle w:val="a3"/>
        <w:rPr>
          <w:sz w:val="24"/>
          <w:szCs w:val="24"/>
        </w:rPr>
      </w:pPr>
    </w:p>
  </w:footnote>
  <w:footnote w:id="77">
    <w:p w:rsidR="00C7250D" w:rsidRDefault="00C7250D" w:rsidP="00C7250D">
      <w:pPr>
        <w:pStyle w:val="a3"/>
        <w:rPr>
          <w:lang w:bidi="ar-IQ"/>
        </w:rPr>
      </w:pPr>
    </w:p>
    <w:p w:rsidR="00C7250D" w:rsidRDefault="00C7250D" w:rsidP="00C7250D">
      <w:pPr>
        <w:pStyle w:val="a3"/>
        <w:bidi w:val="0"/>
      </w:pPr>
    </w:p>
    <w:p w:rsidR="00C7250D" w:rsidRPr="00BB17E8" w:rsidRDefault="00C7250D" w:rsidP="00C7250D">
      <w:pPr>
        <w:pStyle w:val="a3"/>
        <w:rPr>
          <w:rtl/>
        </w:rPr>
      </w:pPr>
    </w:p>
  </w:footnote>
  <w:footnote w:id="78">
    <w:p w:rsidR="00C7250D" w:rsidRPr="00716C79" w:rsidRDefault="00C7250D" w:rsidP="00C7250D">
      <w:pPr>
        <w:pStyle w:val="a3"/>
        <w:jc w:val="both"/>
        <w:rPr>
          <w:sz w:val="24"/>
          <w:szCs w:val="24"/>
          <w:lang w:bidi="ar-IQ"/>
        </w:rPr>
      </w:pPr>
    </w:p>
    <w:p w:rsidR="00C7250D" w:rsidRPr="009B717B" w:rsidRDefault="00C7250D" w:rsidP="00C7250D">
      <w:pPr>
        <w:pStyle w:val="a3"/>
        <w:bidi w:val="0"/>
      </w:pPr>
    </w:p>
  </w:footnote>
  <w:footnote w:id="79">
    <w:p w:rsidR="00C7250D" w:rsidRPr="00716C79" w:rsidRDefault="00C7250D" w:rsidP="00C7250D">
      <w:pPr>
        <w:pStyle w:val="a3"/>
        <w:jc w:val="both"/>
        <w:rPr>
          <w:sz w:val="24"/>
          <w:szCs w:val="24"/>
          <w:rtl/>
          <w:lang w:bidi="ar-IQ"/>
        </w:rPr>
      </w:pPr>
    </w:p>
  </w:footnote>
  <w:footnote w:id="80">
    <w:p w:rsidR="00C7250D" w:rsidRPr="00716C79" w:rsidRDefault="00C7250D" w:rsidP="00C7250D">
      <w:pPr>
        <w:pStyle w:val="a3"/>
        <w:rPr>
          <w:sz w:val="24"/>
          <w:szCs w:val="24"/>
        </w:rPr>
      </w:pPr>
    </w:p>
    <w:p w:rsidR="00C7250D" w:rsidRDefault="00C7250D" w:rsidP="00C7250D">
      <w:pPr>
        <w:pStyle w:val="a3"/>
        <w:rPr>
          <w:rtl/>
        </w:rPr>
      </w:pPr>
    </w:p>
  </w:footnote>
  <w:footnote w:id="81">
    <w:p w:rsidR="00C7250D" w:rsidRPr="00E22C83" w:rsidRDefault="00C7250D" w:rsidP="00C7250D">
      <w:pPr>
        <w:pStyle w:val="a3"/>
        <w:jc w:val="both"/>
        <w:rPr>
          <w:sz w:val="24"/>
          <w:szCs w:val="24"/>
          <w:rtl/>
        </w:rPr>
      </w:pPr>
    </w:p>
    <w:p w:rsidR="00C7250D" w:rsidRDefault="00C7250D" w:rsidP="00C7250D">
      <w:pPr>
        <w:pStyle w:val="a3"/>
      </w:pPr>
    </w:p>
  </w:footnote>
  <w:footnote w:id="82">
    <w:p w:rsidR="00C7250D" w:rsidRPr="00E22C83" w:rsidRDefault="00C7250D" w:rsidP="00C7250D">
      <w:pPr>
        <w:pStyle w:val="a3"/>
        <w:jc w:val="both"/>
        <w:rPr>
          <w:sz w:val="24"/>
          <w:szCs w:val="24"/>
        </w:rPr>
      </w:pPr>
    </w:p>
  </w:footnote>
  <w:footnote w:id="83">
    <w:p w:rsidR="00C7250D" w:rsidRPr="00A5509E" w:rsidRDefault="00C7250D" w:rsidP="00C7250D">
      <w:pPr>
        <w:pStyle w:val="a3"/>
        <w:rPr>
          <w:sz w:val="24"/>
          <w:szCs w:val="24"/>
        </w:rPr>
      </w:pPr>
    </w:p>
  </w:footnote>
  <w:footnote w:id="84">
    <w:p w:rsidR="00C7250D" w:rsidRPr="007B746E" w:rsidRDefault="00C7250D" w:rsidP="00C7250D">
      <w:pPr>
        <w:pStyle w:val="a3"/>
        <w:jc w:val="both"/>
        <w:rPr>
          <w:sz w:val="24"/>
          <w:szCs w:val="24"/>
        </w:rPr>
      </w:pPr>
    </w:p>
  </w:footnote>
  <w:footnote w:id="85">
    <w:p w:rsidR="00C7250D" w:rsidRPr="007B746E" w:rsidRDefault="00C7250D" w:rsidP="00C7250D">
      <w:pPr>
        <w:pStyle w:val="a3"/>
        <w:rPr>
          <w:sz w:val="24"/>
          <w:szCs w:val="24"/>
          <w:rtl/>
          <w:lang w:bidi="ar-IQ"/>
        </w:rPr>
      </w:pPr>
    </w:p>
  </w:footnote>
  <w:footnote w:id="86">
    <w:p w:rsidR="00C7250D" w:rsidRPr="00E459B0" w:rsidRDefault="00C7250D" w:rsidP="00C7250D">
      <w:pPr>
        <w:pStyle w:val="a3"/>
        <w:bidi w:val="0"/>
        <w:jc w:val="both"/>
        <w:rPr>
          <w:sz w:val="24"/>
          <w:szCs w:val="24"/>
        </w:rPr>
      </w:pPr>
    </w:p>
  </w:footnote>
  <w:footnote w:id="87">
    <w:p w:rsidR="00C7250D" w:rsidRPr="00374FD7" w:rsidRDefault="00C7250D" w:rsidP="00C7250D">
      <w:pPr>
        <w:pStyle w:val="a3"/>
        <w:jc w:val="both"/>
        <w:rPr>
          <w:sz w:val="24"/>
          <w:szCs w:val="24"/>
        </w:rPr>
      </w:pPr>
    </w:p>
  </w:footnote>
  <w:footnote w:id="88">
    <w:p w:rsidR="00C7250D" w:rsidRPr="00374FD7" w:rsidRDefault="00C7250D" w:rsidP="00C7250D">
      <w:pPr>
        <w:pStyle w:val="a3"/>
        <w:rPr>
          <w:sz w:val="24"/>
          <w:szCs w:val="24"/>
        </w:rPr>
      </w:pPr>
    </w:p>
  </w:footnote>
  <w:footnote w:id="89">
    <w:p w:rsidR="00C7250D" w:rsidRPr="00374FD7" w:rsidRDefault="00C7250D" w:rsidP="00C7250D">
      <w:pPr>
        <w:pStyle w:val="a3"/>
        <w:rPr>
          <w:sz w:val="24"/>
          <w:szCs w:val="24"/>
        </w:rPr>
      </w:pPr>
    </w:p>
  </w:footnote>
  <w:footnote w:id="90">
    <w:p w:rsidR="00C7250D" w:rsidRPr="007A43BE" w:rsidRDefault="00C7250D" w:rsidP="00C7250D">
      <w:pPr>
        <w:pStyle w:val="a3"/>
        <w:jc w:val="both"/>
        <w:rPr>
          <w:sz w:val="24"/>
          <w:szCs w:val="24"/>
        </w:rPr>
      </w:pPr>
    </w:p>
  </w:footnote>
  <w:footnote w:id="91">
    <w:p w:rsidR="00C7250D" w:rsidRPr="00350925" w:rsidRDefault="00C7250D" w:rsidP="00C7250D">
      <w:pPr>
        <w:pStyle w:val="a3"/>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5"/>
    </w:pPr>
  </w:p>
  <w:p w:rsidR="00C7250D" w:rsidRDefault="00C7250D"/>
  <w:p w:rsidR="00C7250D" w:rsidRDefault="00C725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Pr="00A72EC0" w:rsidRDefault="00C7250D"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FD75B4C" wp14:editId="73D6355E">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57F6"/>
    <w:rsid w:val="00066448"/>
    <w:rsid w:val="0008238F"/>
    <w:rsid w:val="000934D9"/>
    <w:rsid w:val="000B59CA"/>
    <w:rsid w:val="000C262F"/>
    <w:rsid w:val="000D17BB"/>
    <w:rsid w:val="000D3555"/>
    <w:rsid w:val="000F2D07"/>
    <w:rsid w:val="000F6330"/>
    <w:rsid w:val="00110506"/>
    <w:rsid w:val="00114F5D"/>
    <w:rsid w:val="001156AD"/>
    <w:rsid w:val="00116561"/>
    <w:rsid w:val="001306EB"/>
    <w:rsid w:val="001410E7"/>
    <w:rsid w:val="00141D44"/>
    <w:rsid w:val="001432B6"/>
    <w:rsid w:val="001532B2"/>
    <w:rsid w:val="001603A8"/>
    <w:rsid w:val="00164B76"/>
    <w:rsid w:val="00187F12"/>
    <w:rsid w:val="001A058A"/>
    <w:rsid w:val="001A20BF"/>
    <w:rsid w:val="001A3F13"/>
    <w:rsid w:val="001A63EF"/>
    <w:rsid w:val="001C17FF"/>
    <w:rsid w:val="001C4D12"/>
    <w:rsid w:val="001D41B6"/>
    <w:rsid w:val="001D564F"/>
    <w:rsid w:val="001D5F67"/>
    <w:rsid w:val="001D753E"/>
    <w:rsid w:val="001F0D1F"/>
    <w:rsid w:val="001F70FD"/>
    <w:rsid w:val="00221195"/>
    <w:rsid w:val="002310E6"/>
    <w:rsid w:val="00242B26"/>
    <w:rsid w:val="00256B29"/>
    <w:rsid w:val="002647A1"/>
    <w:rsid w:val="002672B9"/>
    <w:rsid w:val="0026730E"/>
    <w:rsid w:val="002746C4"/>
    <w:rsid w:val="00280DA2"/>
    <w:rsid w:val="00282FD7"/>
    <w:rsid w:val="00286202"/>
    <w:rsid w:val="0028792D"/>
    <w:rsid w:val="002B0A52"/>
    <w:rsid w:val="002B6BEC"/>
    <w:rsid w:val="002C74F1"/>
    <w:rsid w:val="002D49CF"/>
    <w:rsid w:val="002D4FBD"/>
    <w:rsid w:val="002E5D54"/>
    <w:rsid w:val="002F798A"/>
    <w:rsid w:val="003007D7"/>
    <w:rsid w:val="00310F72"/>
    <w:rsid w:val="00310FBA"/>
    <w:rsid w:val="00315145"/>
    <w:rsid w:val="00315187"/>
    <w:rsid w:val="003237AE"/>
    <w:rsid w:val="00327561"/>
    <w:rsid w:val="0033400E"/>
    <w:rsid w:val="00346E20"/>
    <w:rsid w:val="00346F32"/>
    <w:rsid w:val="00350D72"/>
    <w:rsid w:val="00353050"/>
    <w:rsid w:val="00354BF2"/>
    <w:rsid w:val="0036237E"/>
    <w:rsid w:val="00384B31"/>
    <w:rsid w:val="00385B0B"/>
    <w:rsid w:val="00387A28"/>
    <w:rsid w:val="00392052"/>
    <w:rsid w:val="003925BD"/>
    <w:rsid w:val="00392970"/>
    <w:rsid w:val="0039567C"/>
    <w:rsid w:val="003A791F"/>
    <w:rsid w:val="003B1607"/>
    <w:rsid w:val="003D1970"/>
    <w:rsid w:val="003D70E8"/>
    <w:rsid w:val="003D7BEF"/>
    <w:rsid w:val="003E2DAA"/>
    <w:rsid w:val="003E4645"/>
    <w:rsid w:val="003E63A1"/>
    <w:rsid w:val="003F20D9"/>
    <w:rsid w:val="003F249E"/>
    <w:rsid w:val="00410938"/>
    <w:rsid w:val="004146C5"/>
    <w:rsid w:val="00416FA3"/>
    <w:rsid w:val="00420036"/>
    <w:rsid w:val="0042333D"/>
    <w:rsid w:val="00430357"/>
    <w:rsid w:val="0043127F"/>
    <w:rsid w:val="0044164A"/>
    <w:rsid w:val="0047618E"/>
    <w:rsid w:val="00482C97"/>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87DEB"/>
    <w:rsid w:val="0059490B"/>
    <w:rsid w:val="005A3470"/>
    <w:rsid w:val="005B0A7E"/>
    <w:rsid w:val="005B509B"/>
    <w:rsid w:val="005C0E86"/>
    <w:rsid w:val="006011E8"/>
    <w:rsid w:val="00621E2C"/>
    <w:rsid w:val="006262F6"/>
    <w:rsid w:val="00627B7F"/>
    <w:rsid w:val="006345FA"/>
    <w:rsid w:val="00640CBC"/>
    <w:rsid w:val="00655D0B"/>
    <w:rsid w:val="006704E9"/>
    <w:rsid w:val="00673236"/>
    <w:rsid w:val="00682AF0"/>
    <w:rsid w:val="00682EB4"/>
    <w:rsid w:val="00686FC1"/>
    <w:rsid w:val="006938A5"/>
    <w:rsid w:val="00693A8E"/>
    <w:rsid w:val="006956AD"/>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F1470"/>
    <w:rsid w:val="00703FAE"/>
    <w:rsid w:val="00713A04"/>
    <w:rsid w:val="007210D9"/>
    <w:rsid w:val="00721D23"/>
    <w:rsid w:val="007305AE"/>
    <w:rsid w:val="007308B9"/>
    <w:rsid w:val="00734F77"/>
    <w:rsid w:val="00735214"/>
    <w:rsid w:val="0073589B"/>
    <w:rsid w:val="00740F5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4AA8"/>
    <w:rsid w:val="008358D0"/>
    <w:rsid w:val="00851429"/>
    <w:rsid w:val="00857405"/>
    <w:rsid w:val="00861628"/>
    <w:rsid w:val="00865FFE"/>
    <w:rsid w:val="00876252"/>
    <w:rsid w:val="00876366"/>
    <w:rsid w:val="008862C4"/>
    <w:rsid w:val="00894567"/>
    <w:rsid w:val="008955D1"/>
    <w:rsid w:val="008A11A5"/>
    <w:rsid w:val="008B1583"/>
    <w:rsid w:val="008B415D"/>
    <w:rsid w:val="008B4DDA"/>
    <w:rsid w:val="008B5C7D"/>
    <w:rsid w:val="008C7817"/>
    <w:rsid w:val="008E6D2F"/>
    <w:rsid w:val="008E77ED"/>
    <w:rsid w:val="00902FD0"/>
    <w:rsid w:val="00904923"/>
    <w:rsid w:val="009122EC"/>
    <w:rsid w:val="009155A7"/>
    <w:rsid w:val="0091789E"/>
    <w:rsid w:val="0092216D"/>
    <w:rsid w:val="00930637"/>
    <w:rsid w:val="00936F2A"/>
    <w:rsid w:val="00943FBA"/>
    <w:rsid w:val="00950FF4"/>
    <w:rsid w:val="00952C61"/>
    <w:rsid w:val="009534B9"/>
    <w:rsid w:val="009549D8"/>
    <w:rsid w:val="009623A3"/>
    <w:rsid w:val="009669E4"/>
    <w:rsid w:val="00967FDE"/>
    <w:rsid w:val="009901F0"/>
    <w:rsid w:val="009A0B94"/>
    <w:rsid w:val="009B69DC"/>
    <w:rsid w:val="009C4D9E"/>
    <w:rsid w:val="009C5926"/>
    <w:rsid w:val="009E1585"/>
    <w:rsid w:val="00A01853"/>
    <w:rsid w:val="00A035FC"/>
    <w:rsid w:val="00A10F57"/>
    <w:rsid w:val="00A2312C"/>
    <w:rsid w:val="00A31D21"/>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BF0"/>
    <w:rsid w:val="00A75C3C"/>
    <w:rsid w:val="00A77571"/>
    <w:rsid w:val="00A77F8A"/>
    <w:rsid w:val="00A81B96"/>
    <w:rsid w:val="00A9107E"/>
    <w:rsid w:val="00A911D2"/>
    <w:rsid w:val="00A9348F"/>
    <w:rsid w:val="00A93C65"/>
    <w:rsid w:val="00A95A05"/>
    <w:rsid w:val="00AA52E8"/>
    <w:rsid w:val="00AB2932"/>
    <w:rsid w:val="00AC1C46"/>
    <w:rsid w:val="00AD524C"/>
    <w:rsid w:val="00AD728C"/>
    <w:rsid w:val="00AF0C21"/>
    <w:rsid w:val="00AF6AC7"/>
    <w:rsid w:val="00AF6BE8"/>
    <w:rsid w:val="00B003D8"/>
    <w:rsid w:val="00B0450D"/>
    <w:rsid w:val="00B077E9"/>
    <w:rsid w:val="00B160F0"/>
    <w:rsid w:val="00B20E58"/>
    <w:rsid w:val="00B24EE5"/>
    <w:rsid w:val="00B27EB6"/>
    <w:rsid w:val="00B41EF5"/>
    <w:rsid w:val="00B513D2"/>
    <w:rsid w:val="00B52179"/>
    <w:rsid w:val="00B6420A"/>
    <w:rsid w:val="00B8343D"/>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6ED"/>
    <w:rsid w:val="00C659A2"/>
    <w:rsid w:val="00C66B56"/>
    <w:rsid w:val="00C67238"/>
    <w:rsid w:val="00C70626"/>
    <w:rsid w:val="00C7250D"/>
    <w:rsid w:val="00C800B5"/>
    <w:rsid w:val="00C818A5"/>
    <w:rsid w:val="00C85528"/>
    <w:rsid w:val="00C8682B"/>
    <w:rsid w:val="00C97C68"/>
    <w:rsid w:val="00CA1461"/>
    <w:rsid w:val="00CA2353"/>
    <w:rsid w:val="00CA3C0E"/>
    <w:rsid w:val="00CA4F02"/>
    <w:rsid w:val="00CC3851"/>
    <w:rsid w:val="00CD70C7"/>
    <w:rsid w:val="00CF22CE"/>
    <w:rsid w:val="00CF3294"/>
    <w:rsid w:val="00CF69EC"/>
    <w:rsid w:val="00D029B7"/>
    <w:rsid w:val="00D07489"/>
    <w:rsid w:val="00D12A8C"/>
    <w:rsid w:val="00D23004"/>
    <w:rsid w:val="00D31461"/>
    <w:rsid w:val="00D409C5"/>
    <w:rsid w:val="00D435B3"/>
    <w:rsid w:val="00D55AD2"/>
    <w:rsid w:val="00D6527C"/>
    <w:rsid w:val="00D76053"/>
    <w:rsid w:val="00D762EC"/>
    <w:rsid w:val="00D97F79"/>
    <w:rsid w:val="00DA5D53"/>
    <w:rsid w:val="00DB13EC"/>
    <w:rsid w:val="00DB18DA"/>
    <w:rsid w:val="00DB49E9"/>
    <w:rsid w:val="00DC2973"/>
    <w:rsid w:val="00DF11D1"/>
    <w:rsid w:val="00DF1CAA"/>
    <w:rsid w:val="00DF6930"/>
    <w:rsid w:val="00E11582"/>
    <w:rsid w:val="00E3124E"/>
    <w:rsid w:val="00E33B56"/>
    <w:rsid w:val="00E33BC2"/>
    <w:rsid w:val="00E343C1"/>
    <w:rsid w:val="00E34616"/>
    <w:rsid w:val="00E41E1D"/>
    <w:rsid w:val="00E42E7F"/>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4254F"/>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utoronto.ca" TargetMode="External"/><Relationship Id="rId18" Type="http://schemas.openxmlformats.org/officeDocument/2006/relationships/hyperlink" Target="https://www.yahyadshan.com" TargetMode="External"/><Relationship Id="rId26" Type="http://schemas.openxmlformats.org/officeDocument/2006/relationships/hyperlink" Target="https://arabic.rt.com" TargetMode="External"/><Relationship Id="rId3" Type="http://schemas.openxmlformats.org/officeDocument/2006/relationships/styles" Target="styles.xml"/><Relationship Id="rId21" Type="http://schemas.openxmlformats.org/officeDocument/2006/relationships/hyperlink" Target="https://www.iraqfsc.iq"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uidecusultants" TargetMode="External"/><Relationship Id="rId17" Type="http://schemas.openxmlformats.org/officeDocument/2006/relationships/hyperlink" Target="https://arabic.rt.com" TargetMode="External"/><Relationship Id="rId25" Type="http://schemas.openxmlformats.org/officeDocument/2006/relationships/hyperlink" Target="https://fanar.ne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anar.net" TargetMode="External"/><Relationship Id="rId20" Type="http://schemas.openxmlformats.org/officeDocument/2006/relationships/hyperlink" Target="https://arabic.rt.com" TargetMode="External"/><Relationship Id="rId29" Type="http://schemas.openxmlformats.org/officeDocument/2006/relationships/hyperlink" Target="https://arabic.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aqfsc.iq" TargetMode="External"/><Relationship Id="rId24" Type="http://schemas.openxmlformats.org/officeDocument/2006/relationships/hyperlink" Target="https://www.lse.ac.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abic.rt.com" TargetMode="External"/><Relationship Id="rId23" Type="http://schemas.openxmlformats.org/officeDocument/2006/relationships/hyperlink" Target="https://www.law.utoronto.ca" TargetMode="External"/><Relationship Id="rId28" Type="http://schemas.openxmlformats.org/officeDocument/2006/relationships/hyperlink" Target="https://www.aljazeera.net" TargetMode="External"/><Relationship Id="rId36" Type="http://schemas.openxmlformats.org/officeDocument/2006/relationships/fontTable" Target="fontTable.xml"/><Relationship Id="rId10" Type="http://schemas.openxmlformats.org/officeDocument/2006/relationships/hyperlink" Target="mailto:Iaw1e227@utq.edu.iq" TargetMode="External"/><Relationship Id="rId19" Type="http://schemas.openxmlformats.org/officeDocument/2006/relationships/hyperlink" Target="https://www.aljazeera.net" TargetMode="External"/><Relationship Id="rId31" Type="http://schemas.openxmlformats.org/officeDocument/2006/relationships/hyperlink" Target="mailto:Rmk7783@gmail.com" TargetMode="External"/><Relationship Id="rId4" Type="http://schemas.microsoft.com/office/2007/relationships/stylesWithEffects" Target="stylesWithEffects.xml"/><Relationship Id="rId9" Type="http://schemas.openxmlformats.org/officeDocument/2006/relationships/hyperlink" Target="mailto:Rmk7783@gmail.com" TargetMode="External"/><Relationship Id="rId14" Type="http://schemas.openxmlformats.org/officeDocument/2006/relationships/hyperlink" Target="https://www.lse.ac.uk" TargetMode="External"/><Relationship Id="rId22" Type="http://schemas.openxmlformats.org/officeDocument/2006/relationships/hyperlink" Target="https://www.guidecusultants.com" TargetMode="External"/><Relationship Id="rId27" Type="http://schemas.openxmlformats.org/officeDocument/2006/relationships/hyperlink" Target="https://www.yahyadshan.com" TargetMode="External"/><Relationship Id="rId30" Type="http://schemas.openxmlformats.org/officeDocument/2006/relationships/hyperlink" Target="mailto:Iaw1e227@utq.edu.iq"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03F5-2313-4AAD-AA4F-498B9381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33</Pages>
  <Words>11913</Words>
  <Characters>67907</Characters>
  <Application>Microsoft Office Word</Application>
  <DocSecurity>0</DocSecurity>
  <Lines>565</Lines>
  <Paragraphs>159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65</cp:revision>
  <cp:lastPrinted>2023-06-06T19:57:00Z</cp:lastPrinted>
  <dcterms:created xsi:type="dcterms:W3CDTF">2022-06-07T06:04:00Z</dcterms:created>
  <dcterms:modified xsi:type="dcterms:W3CDTF">2023-06-06T19:58:00Z</dcterms:modified>
</cp:coreProperties>
</file>